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781" w:type="dxa"/>
        <w:tblInd w:w="-147" w:type="dxa"/>
        <w:tblLayout w:type="fixed"/>
        <w:tblCellMar>
          <w:top w:w="113" w:type="dxa"/>
          <w:bottom w:w="113" w:type="dxa"/>
        </w:tblCellMar>
        <w:tblLook w:val="04A0" w:firstRow="1" w:lastRow="0" w:firstColumn="1" w:lastColumn="0" w:noHBand="0" w:noVBand="1"/>
      </w:tblPr>
      <w:tblGrid>
        <w:gridCol w:w="9781"/>
      </w:tblGrid>
      <w:tr w:rsidR="008B08E5" w:rsidRPr="00C63125" w14:paraId="2FD0F966" w14:textId="77777777" w:rsidTr="00B95AA4">
        <w:trPr>
          <w:trHeight w:val="951"/>
        </w:trPr>
        <w:tc>
          <w:tcPr>
            <w:tcW w:w="9781" w:type="dxa"/>
            <w:tcBorders>
              <w:top w:val="single" w:sz="4" w:space="0" w:color="auto"/>
              <w:left w:val="single" w:sz="4" w:space="0" w:color="auto"/>
              <w:bottom w:val="single" w:sz="4" w:space="0" w:color="auto"/>
              <w:right w:val="single" w:sz="4" w:space="0" w:color="auto"/>
            </w:tcBorders>
          </w:tcPr>
          <w:p w14:paraId="2101AA85" w14:textId="165C4686" w:rsidR="00836732" w:rsidRPr="00C63125" w:rsidRDefault="006B1607" w:rsidP="00C96D9B">
            <w:pPr>
              <w:suppressLineNumbers/>
              <w:spacing w:line="360" w:lineRule="auto"/>
              <w:ind w:right="215"/>
              <w:jc w:val="center"/>
              <w:rPr>
                <w:b/>
                <w:bCs/>
                <w:w w:val="95"/>
                <w:sz w:val="28"/>
                <w:szCs w:val="32"/>
                <w:lang w:val="de-DE"/>
              </w:rPr>
            </w:pPr>
            <w:r w:rsidRPr="00C63125">
              <w:rPr>
                <w:b/>
                <w:bCs/>
                <w:w w:val="95"/>
                <w:sz w:val="28"/>
                <w:szCs w:val="32"/>
                <w:lang w:val="de-DE"/>
              </w:rPr>
              <w:t>Konferenz</w:t>
            </w:r>
            <w:r w:rsidR="00FE11D0" w:rsidRPr="00C63125">
              <w:rPr>
                <w:b/>
                <w:bCs/>
                <w:w w:val="95"/>
                <w:sz w:val="28"/>
                <w:szCs w:val="32"/>
                <w:lang w:val="de-DE"/>
              </w:rPr>
              <w:t xml:space="preserve"> </w:t>
            </w:r>
          </w:p>
          <w:p w14:paraId="57F77792" w14:textId="77777777" w:rsidR="0039376D" w:rsidRPr="00C63125" w:rsidRDefault="00836732" w:rsidP="00C96D9B">
            <w:pPr>
              <w:suppressLineNumbers/>
              <w:spacing w:line="360" w:lineRule="auto"/>
              <w:ind w:right="215"/>
              <w:jc w:val="center"/>
              <w:rPr>
                <w:b/>
                <w:bCs/>
                <w:w w:val="95"/>
                <w:sz w:val="28"/>
                <w:szCs w:val="32"/>
                <w:lang w:val="de-DE"/>
              </w:rPr>
            </w:pPr>
            <w:r w:rsidRPr="00C63125">
              <w:rPr>
                <w:b/>
                <w:bCs/>
                <w:w w:val="95"/>
                <w:sz w:val="28"/>
                <w:szCs w:val="32"/>
                <w:lang w:val="de-DE"/>
              </w:rPr>
              <w:t xml:space="preserve">der Regierungschefinnen und Regierungschefs </w:t>
            </w:r>
            <w:r w:rsidR="00E16C18" w:rsidRPr="00C63125">
              <w:rPr>
                <w:b/>
                <w:bCs/>
                <w:w w:val="95"/>
                <w:sz w:val="28"/>
                <w:szCs w:val="32"/>
                <w:lang w:val="de-DE"/>
              </w:rPr>
              <w:t xml:space="preserve">der </w:t>
            </w:r>
            <w:r w:rsidRPr="00C63125">
              <w:rPr>
                <w:b/>
                <w:bCs/>
                <w:w w:val="95"/>
                <w:sz w:val="28"/>
                <w:szCs w:val="32"/>
                <w:lang w:val="de-DE"/>
              </w:rPr>
              <w:t>Länder</w:t>
            </w:r>
          </w:p>
          <w:p w14:paraId="4BB31247" w14:textId="3D779880" w:rsidR="008B08E5" w:rsidRPr="00C63125" w:rsidRDefault="0011024F" w:rsidP="00C96D9B">
            <w:pPr>
              <w:suppressLineNumbers/>
              <w:spacing w:line="360" w:lineRule="auto"/>
              <w:ind w:right="215"/>
              <w:jc w:val="center"/>
              <w:rPr>
                <w:b/>
                <w:bCs/>
                <w:w w:val="95"/>
                <w:sz w:val="24"/>
                <w:szCs w:val="24"/>
                <w:lang w:val="de-DE"/>
              </w:rPr>
            </w:pPr>
            <w:r w:rsidRPr="00C63125">
              <w:rPr>
                <w:b/>
                <w:w w:val="95"/>
                <w:sz w:val="28"/>
                <w:szCs w:val="24"/>
                <w:lang w:val="de-DE"/>
              </w:rPr>
              <w:t>am</w:t>
            </w:r>
            <w:r w:rsidR="002C2F5C" w:rsidRPr="00C63125">
              <w:rPr>
                <w:b/>
                <w:w w:val="95"/>
                <w:sz w:val="28"/>
                <w:szCs w:val="24"/>
                <w:lang w:val="de-DE"/>
              </w:rPr>
              <w:t xml:space="preserve"> </w:t>
            </w:r>
            <w:r w:rsidRPr="00C63125">
              <w:rPr>
                <w:b/>
                <w:w w:val="95"/>
                <w:sz w:val="28"/>
                <w:szCs w:val="24"/>
                <w:lang w:val="de-DE"/>
              </w:rPr>
              <w:t>7</w:t>
            </w:r>
            <w:r w:rsidR="002C2F5C" w:rsidRPr="00C63125">
              <w:rPr>
                <w:b/>
                <w:w w:val="95"/>
                <w:sz w:val="28"/>
                <w:szCs w:val="24"/>
                <w:lang w:val="de-DE"/>
              </w:rPr>
              <w:t>.</w:t>
            </w:r>
            <w:r w:rsidR="00DC568A">
              <w:rPr>
                <w:b/>
                <w:w w:val="95"/>
                <w:sz w:val="28"/>
                <w:szCs w:val="24"/>
                <w:lang w:val="de-DE"/>
              </w:rPr>
              <w:t xml:space="preserve"> </w:t>
            </w:r>
            <w:r w:rsidRPr="00C63125">
              <w:rPr>
                <w:b/>
                <w:w w:val="95"/>
                <w:sz w:val="28"/>
                <w:szCs w:val="24"/>
                <w:lang w:val="de-DE"/>
              </w:rPr>
              <w:t xml:space="preserve">September 2023 </w:t>
            </w:r>
            <w:r w:rsidR="002C2F5C" w:rsidRPr="00C63125">
              <w:rPr>
                <w:b/>
                <w:w w:val="95"/>
                <w:sz w:val="28"/>
                <w:szCs w:val="24"/>
                <w:lang w:val="de-DE"/>
              </w:rPr>
              <w:t xml:space="preserve">in </w:t>
            </w:r>
            <w:r w:rsidRPr="00C63125">
              <w:rPr>
                <w:b/>
                <w:w w:val="95"/>
                <w:sz w:val="28"/>
                <w:szCs w:val="24"/>
                <w:lang w:val="de-DE"/>
              </w:rPr>
              <w:t>Brüssel</w:t>
            </w:r>
          </w:p>
        </w:tc>
      </w:tr>
    </w:tbl>
    <w:p w14:paraId="37318DD8" w14:textId="77777777" w:rsidR="007502B2" w:rsidRPr="00C63125" w:rsidRDefault="007502B2" w:rsidP="00643986">
      <w:pPr>
        <w:suppressLineNumbers/>
        <w:ind w:right="215"/>
        <w:rPr>
          <w:w w:val="95"/>
          <w:sz w:val="24"/>
          <w:szCs w:val="32"/>
          <w:lang w:val="de-DE"/>
        </w:rPr>
      </w:pPr>
    </w:p>
    <w:p w14:paraId="031B6B51" w14:textId="58F42A8D" w:rsidR="0011024F" w:rsidRDefault="0011024F" w:rsidP="00643986">
      <w:pPr>
        <w:pStyle w:val="Kopfzeile"/>
        <w:suppressLineNumbers/>
        <w:jc w:val="center"/>
        <w:rPr>
          <w:rFonts w:ascii="Arial" w:hAnsi="Arial" w:cs="Arial"/>
          <w:b/>
          <w:sz w:val="28"/>
          <w:szCs w:val="28"/>
        </w:rPr>
      </w:pPr>
      <w:r w:rsidRPr="004A3366">
        <w:rPr>
          <w:rFonts w:ascii="Arial" w:hAnsi="Arial" w:cs="Arial"/>
          <w:b/>
          <w:sz w:val="28"/>
          <w:szCs w:val="28"/>
        </w:rPr>
        <w:t>Brüsseler Erklärung</w:t>
      </w:r>
      <w:r w:rsidR="00957B29" w:rsidRPr="004A3366">
        <w:rPr>
          <w:rFonts w:ascii="Arial" w:hAnsi="Arial" w:cs="Arial"/>
          <w:b/>
          <w:sz w:val="28"/>
          <w:szCs w:val="28"/>
        </w:rPr>
        <w:t xml:space="preserve"> </w:t>
      </w:r>
      <w:r w:rsidR="00932F4C" w:rsidRPr="004A3366">
        <w:rPr>
          <w:rFonts w:ascii="Arial" w:hAnsi="Arial" w:cs="Arial"/>
          <w:b/>
          <w:sz w:val="28"/>
          <w:szCs w:val="28"/>
        </w:rPr>
        <w:t>der Länder</w:t>
      </w:r>
      <w:r w:rsidR="00C63125" w:rsidRPr="004A3366">
        <w:rPr>
          <w:rFonts w:ascii="Arial" w:hAnsi="Arial" w:cs="Arial"/>
          <w:b/>
          <w:sz w:val="28"/>
          <w:szCs w:val="28"/>
        </w:rPr>
        <w:t xml:space="preserve"> </w:t>
      </w:r>
    </w:p>
    <w:p w14:paraId="4DF0BFB7" w14:textId="77777777" w:rsidR="0011024F" w:rsidRPr="004A3366" w:rsidRDefault="0011024F" w:rsidP="00643986">
      <w:pPr>
        <w:pStyle w:val="Kopfzeile"/>
        <w:suppressLineNumbers/>
        <w:tabs>
          <w:tab w:val="clear" w:pos="4536"/>
        </w:tabs>
        <w:rPr>
          <w:rFonts w:ascii="Arial" w:hAnsi="Arial" w:cs="Arial"/>
          <w:szCs w:val="28"/>
        </w:rPr>
      </w:pPr>
    </w:p>
    <w:p w14:paraId="27F7BFA7" w14:textId="2AC15F75" w:rsidR="002C2F5C" w:rsidRPr="00C63125" w:rsidRDefault="0011024F" w:rsidP="00643986">
      <w:pPr>
        <w:pStyle w:val="Kopfzeile"/>
        <w:suppressLineNumbers/>
        <w:jc w:val="center"/>
        <w:rPr>
          <w:rFonts w:ascii="Arial" w:hAnsi="Arial" w:cs="Arial"/>
          <w:b/>
          <w:i/>
          <w:sz w:val="22"/>
          <w:szCs w:val="28"/>
        </w:rPr>
      </w:pPr>
      <w:r w:rsidRPr="004A3366">
        <w:rPr>
          <w:rFonts w:ascii="Arial" w:hAnsi="Arial" w:cs="Arial"/>
          <w:b/>
          <w:i/>
          <w:sz w:val="22"/>
          <w:szCs w:val="28"/>
        </w:rPr>
        <w:t xml:space="preserve">(Stand: </w:t>
      </w:r>
      <w:r w:rsidR="00527B0F">
        <w:rPr>
          <w:rFonts w:ascii="Arial" w:hAnsi="Arial" w:cs="Arial"/>
          <w:b/>
          <w:i/>
          <w:sz w:val="22"/>
          <w:szCs w:val="28"/>
        </w:rPr>
        <w:t>1</w:t>
      </w:r>
      <w:r w:rsidR="00083A33" w:rsidRPr="004A3366">
        <w:rPr>
          <w:rFonts w:ascii="Arial" w:hAnsi="Arial" w:cs="Arial"/>
          <w:b/>
          <w:i/>
          <w:sz w:val="22"/>
          <w:szCs w:val="28"/>
        </w:rPr>
        <w:t xml:space="preserve">. </w:t>
      </w:r>
      <w:r w:rsidR="001600C4">
        <w:rPr>
          <w:rFonts w:ascii="Arial" w:hAnsi="Arial" w:cs="Arial"/>
          <w:b/>
          <w:i/>
          <w:sz w:val="22"/>
          <w:szCs w:val="28"/>
        </w:rPr>
        <w:t>September</w:t>
      </w:r>
      <w:bookmarkStart w:id="0" w:name="_GoBack"/>
      <w:bookmarkEnd w:id="0"/>
      <w:r w:rsidRPr="004A3366">
        <w:rPr>
          <w:rFonts w:ascii="Arial" w:hAnsi="Arial" w:cs="Arial"/>
          <w:b/>
          <w:i/>
          <w:sz w:val="22"/>
          <w:szCs w:val="28"/>
        </w:rPr>
        <w:t xml:space="preserve"> 2023)</w:t>
      </w:r>
    </w:p>
    <w:p w14:paraId="5EE1C3F8" w14:textId="52689BC7" w:rsidR="00643986" w:rsidRDefault="00643986" w:rsidP="00643986">
      <w:pPr>
        <w:suppressLineNumbers/>
        <w:jc w:val="both"/>
        <w:rPr>
          <w:iCs/>
          <w:lang w:val="de-DE"/>
        </w:rPr>
      </w:pPr>
    </w:p>
    <w:p w14:paraId="122CF5E4" w14:textId="77777777" w:rsidR="00957B29" w:rsidRPr="00C63125" w:rsidRDefault="00957B29" w:rsidP="00643986">
      <w:pPr>
        <w:suppressLineNumbers/>
        <w:jc w:val="both"/>
        <w:rPr>
          <w:iCs/>
          <w:lang w:val="de-DE"/>
        </w:rPr>
      </w:pPr>
    </w:p>
    <w:p w14:paraId="366AF22F" w14:textId="0009EABD" w:rsidR="00BB4A81" w:rsidRPr="00BB2A67" w:rsidRDefault="0011024F" w:rsidP="00C63125">
      <w:pPr>
        <w:spacing w:line="360" w:lineRule="auto"/>
        <w:rPr>
          <w:b/>
          <w:sz w:val="24"/>
          <w:lang w:val="de-DE"/>
        </w:rPr>
      </w:pPr>
      <w:r w:rsidRPr="00BD4F77">
        <w:rPr>
          <w:b/>
          <w:sz w:val="24"/>
          <w:lang w:val="de-DE"/>
        </w:rPr>
        <w:t>Aus Anlass ihres Treffens in Brüssel am 7. September 2023 erklären die Regierungschefinnen und Regierungschefs der Länder:</w:t>
      </w:r>
    </w:p>
    <w:p w14:paraId="07E5E136" w14:textId="77777777" w:rsidR="00BB4A81" w:rsidRPr="00BD4F77" w:rsidRDefault="00BB4A81" w:rsidP="00BB4A81">
      <w:pPr>
        <w:rPr>
          <w:sz w:val="24"/>
          <w:lang w:val="de-DE"/>
        </w:rPr>
      </w:pPr>
    </w:p>
    <w:p w14:paraId="331F4C03" w14:textId="5BFCEDB3" w:rsidR="00CC6702" w:rsidRPr="00BD4F77" w:rsidRDefault="00CC6702" w:rsidP="00CC6702">
      <w:pPr>
        <w:pStyle w:val="Listenabsatz"/>
        <w:numPr>
          <w:ilvl w:val="0"/>
          <w:numId w:val="17"/>
        </w:numPr>
        <w:spacing w:line="360" w:lineRule="auto"/>
        <w:ind w:left="426" w:hanging="426"/>
        <w:rPr>
          <w:rFonts w:eastAsia="Times New Roman"/>
          <w:lang w:val="de-DE"/>
        </w:rPr>
      </w:pPr>
      <w:r w:rsidRPr="00BD4F77" w:rsidDel="00160785">
        <w:rPr>
          <w:sz w:val="24"/>
          <w:lang w:val="de-DE"/>
        </w:rPr>
        <w:t xml:space="preserve">Die Regierungschefinnen und Regierungschefs der Länder betonen, dass eine </w:t>
      </w:r>
      <w:r w:rsidRPr="00BD4F77" w:rsidDel="00160785">
        <w:rPr>
          <w:b/>
          <w:sz w:val="24"/>
          <w:lang w:val="de-DE"/>
        </w:rPr>
        <w:t>starke, demokratische und handlungsfähige Europäische Union</w:t>
      </w:r>
      <w:r w:rsidRPr="00BD4F77" w:rsidDel="00160785">
        <w:rPr>
          <w:sz w:val="24"/>
          <w:lang w:val="de-DE"/>
        </w:rPr>
        <w:t xml:space="preserve"> entscheidend für den Erhalt von Freiheit, Frieden und Wohlstand ist.</w:t>
      </w:r>
    </w:p>
    <w:p w14:paraId="3BD4F169" w14:textId="5B31DAF3" w:rsidR="00D46541" w:rsidRDefault="0011024F" w:rsidP="0021260F">
      <w:pPr>
        <w:pStyle w:val="Listenabsatz"/>
        <w:spacing w:line="360" w:lineRule="auto"/>
        <w:ind w:left="426" w:firstLine="0"/>
        <w:rPr>
          <w:sz w:val="24"/>
          <w:lang w:val="de-DE"/>
        </w:rPr>
      </w:pPr>
      <w:r w:rsidRPr="00BD4F77">
        <w:rPr>
          <w:sz w:val="24"/>
          <w:lang w:val="de-DE"/>
        </w:rPr>
        <w:t>Derzeit wird diese Freiheit sowohl durch innere Strömungen</w:t>
      </w:r>
      <w:r w:rsidR="005564F4" w:rsidRPr="00BD4F77">
        <w:rPr>
          <w:sz w:val="24"/>
          <w:lang w:val="de-DE"/>
        </w:rPr>
        <w:t xml:space="preserve">, </w:t>
      </w:r>
      <w:r w:rsidRPr="00BD4F77">
        <w:rPr>
          <w:sz w:val="24"/>
          <w:lang w:val="de-DE"/>
        </w:rPr>
        <w:t>als auch durch äußere Bedrohungen zunehmend gefährdet. Der völkerrechtswidrige Angriffskrieg Russlands hat die europäische Friedensordnung nachhaltig erschüttert</w:t>
      </w:r>
      <w:r w:rsidR="00D46541" w:rsidRPr="00BD4F77">
        <w:rPr>
          <w:sz w:val="24"/>
          <w:lang w:val="de-DE"/>
        </w:rPr>
        <w:t xml:space="preserve">. </w:t>
      </w:r>
      <w:r w:rsidRPr="00BD4F77">
        <w:rPr>
          <w:sz w:val="24"/>
          <w:lang w:val="de-DE"/>
        </w:rPr>
        <w:t xml:space="preserve">Die Regierungschefinnen und Regierungschefs der Länder </w:t>
      </w:r>
      <w:r w:rsidR="00CB52D5">
        <w:rPr>
          <w:sz w:val="24"/>
          <w:lang w:val="de-DE"/>
        </w:rPr>
        <w:t xml:space="preserve">bekräftigen ihre ungebrochene Solidarität mit der Ukraine und </w:t>
      </w:r>
      <w:r w:rsidRPr="00BD4F77">
        <w:rPr>
          <w:sz w:val="24"/>
          <w:lang w:val="de-DE"/>
        </w:rPr>
        <w:t xml:space="preserve">versichern weiterhin ihre umfassende </w:t>
      </w:r>
      <w:r w:rsidR="00945E57" w:rsidRPr="00BD4F77">
        <w:rPr>
          <w:sz w:val="24"/>
          <w:lang w:val="de-DE"/>
        </w:rPr>
        <w:t xml:space="preserve">humanitäre </w:t>
      </w:r>
      <w:r w:rsidRPr="00BD4F77">
        <w:rPr>
          <w:sz w:val="24"/>
          <w:lang w:val="de-DE"/>
        </w:rPr>
        <w:t>Unterstützung</w:t>
      </w:r>
      <w:r w:rsidR="002C7852" w:rsidRPr="00BD4F77">
        <w:rPr>
          <w:sz w:val="24"/>
          <w:lang w:val="de-DE"/>
        </w:rPr>
        <w:t>, z. B. im Rahmen von Regionalpartnerschaften</w:t>
      </w:r>
      <w:r w:rsidR="00945E57" w:rsidRPr="00BD4F77">
        <w:rPr>
          <w:sz w:val="24"/>
          <w:lang w:val="de-DE"/>
        </w:rPr>
        <w:t xml:space="preserve"> und begrüßen die</w:t>
      </w:r>
      <w:r w:rsidRPr="00BD4F77">
        <w:rPr>
          <w:sz w:val="24"/>
          <w:lang w:val="de-DE"/>
        </w:rPr>
        <w:t xml:space="preserve"> finanzielle</w:t>
      </w:r>
      <w:r w:rsidR="002C7852" w:rsidRPr="00BD4F77">
        <w:rPr>
          <w:sz w:val="24"/>
          <w:lang w:val="de-DE"/>
        </w:rPr>
        <w:t>, logistische, medizinische</w:t>
      </w:r>
      <w:r w:rsidRPr="00BD4F77">
        <w:rPr>
          <w:sz w:val="24"/>
          <w:lang w:val="de-DE"/>
        </w:rPr>
        <w:t xml:space="preserve"> und militärische H</w:t>
      </w:r>
      <w:r w:rsidR="00945E57" w:rsidRPr="00BD4F77">
        <w:rPr>
          <w:sz w:val="24"/>
          <w:lang w:val="de-DE"/>
        </w:rPr>
        <w:t>ilfe seitens der EU</w:t>
      </w:r>
      <w:r w:rsidR="002C7852" w:rsidRPr="00BD4F77">
        <w:rPr>
          <w:sz w:val="24"/>
          <w:lang w:val="de-DE"/>
        </w:rPr>
        <w:t xml:space="preserve">, </w:t>
      </w:r>
      <w:r w:rsidR="00320A52" w:rsidRPr="00BD4F77">
        <w:rPr>
          <w:sz w:val="24"/>
          <w:lang w:val="de-DE"/>
        </w:rPr>
        <w:t xml:space="preserve">der </w:t>
      </w:r>
      <w:r w:rsidR="00945E57" w:rsidRPr="00BD4F77">
        <w:rPr>
          <w:sz w:val="24"/>
          <w:lang w:val="de-DE"/>
        </w:rPr>
        <w:t>Bundes</w:t>
      </w:r>
      <w:r w:rsidR="00B473A8" w:rsidRPr="00BD4F77">
        <w:rPr>
          <w:sz w:val="24"/>
          <w:lang w:val="de-DE"/>
        </w:rPr>
        <w:t>republik</w:t>
      </w:r>
      <w:r w:rsidRPr="00BD4F77">
        <w:rPr>
          <w:sz w:val="24"/>
          <w:lang w:val="de-DE"/>
        </w:rPr>
        <w:t xml:space="preserve">, </w:t>
      </w:r>
      <w:r w:rsidR="002C7852" w:rsidRPr="00BD4F77">
        <w:rPr>
          <w:sz w:val="24"/>
          <w:lang w:val="de-DE"/>
        </w:rPr>
        <w:t>der Länder und weiterer Akteure</w:t>
      </w:r>
      <w:r w:rsidR="00006A40" w:rsidRPr="00BD4F77">
        <w:rPr>
          <w:sz w:val="24"/>
          <w:lang w:val="de-DE"/>
        </w:rPr>
        <w:t xml:space="preserve">, </w:t>
      </w:r>
      <w:r w:rsidRPr="00BD4F77">
        <w:rPr>
          <w:sz w:val="24"/>
          <w:lang w:val="de-DE"/>
        </w:rPr>
        <w:t xml:space="preserve">um die russische Aggression abzuwehren. Zugleich </w:t>
      </w:r>
      <w:r w:rsidR="00945E57" w:rsidRPr="00BD4F77">
        <w:rPr>
          <w:sz w:val="24"/>
          <w:lang w:val="de-DE"/>
        </w:rPr>
        <w:t xml:space="preserve">sollten </w:t>
      </w:r>
      <w:r w:rsidRPr="00BD4F77">
        <w:rPr>
          <w:sz w:val="24"/>
          <w:lang w:val="de-DE"/>
        </w:rPr>
        <w:t>die Kosten Russlands für eine Fortsetzung des Angriffskriegs durch politische und wirtschaftliche Sanktionen stetig erhöht werden.</w:t>
      </w:r>
      <w:r w:rsidR="00F74ABE" w:rsidRPr="00BD4F77">
        <w:rPr>
          <w:sz w:val="24"/>
          <w:lang w:val="de-DE"/>
        </w:rPr>
        <w:t xml:space="preserve"> Die strafrechtliche Verfolgung und Ahndung der zahlreich dokumentierten Kriegsverbrechen w</w:t>
      </w:r>
      <w:r w:rsidR="00F56C59">
        <w:rPr>
          <w:sz w:val="24"/>
          <w:lang w:val="de-DE"/>
        </w:rPr>
        <w:t>erden</w:t>
      </w:r>
      <w:r w:rsidR="00F74ABE" w:rsidRPr="00BD4F77">
        <w:rPr>
          <w:sz w:val="24"/>
          <w:lang w:val="de-DE"/>
        </w:rPr>
        <w:t xml:space="preserve"> unterstützt. </w:t>
      </w:r>
      <w:r w:rsidR="00B473A8" w:rsidRPr="00BD4F77">
        <w:rPr>
          <w:sz w:val="24"/>
          <w:lang w:val="de-DE"/>
        </w:rPr>
        <w:t xml:space="preserve">Russlands Angriffskrieg hat Millionen Menschen aus der Ukraine in die Flucht getrieben. Die Regierungschefinnen und Regierungschefs der Länder werden die geflüchteten Ukrainerinnen und Ukrainer weiterhin bestmöglich unterstützen. Sie begrüßen den Beschluss der EU-Innenministerinnen und </w:t>
      </w:r>
      <w:r w:rsidR="00F56C59">
        <w:rPr>
          <w:sz w:val="24"/>
          <w:lang w:val="de-DE"/>
        </w:rPr>
        <w:t>-</w:t>
      </w:r>
      <w:r w:rsidR="00B473A8" w:rsidRPr="00BD4F77">
        <w:rPr>
          <w:sz w:val="24"/>
          <w:lang w:val="de-DE"/>
        </w:rPr>
        <w:t>Innenminister vom 04.03.2022, der es ermöglicht, ukrainische Kriegsflüchtlinge schnell und unbürokratisch in der gesamten EU aufzunehmen.</w:t>
      </w:r>
      <w:r w:rsidR="00D46541" w:rsidRPr="00BD4F77">
        <w:rPr>
          <w:rFonts w:eastAsia="Times New Roman"/>
          <w:lang w:val="de-DE"/>
        </w:rPr>
        <w:br/>
      </w:r>
      <w:r w:rsidR="00D46541" w:rsidRPr="0021260F">
        <w:rPr>
          <w:sz w:val="24"/>
          <w:lang w:val="de-DE"/>
        </w:rPr>
        <w:t xml:space="preserve">Die </w:t>
      </w:r>
      <w:r w:rsidR="00616F3B" w:rsidRPr="0021260F">
        <w:rPr>
          <w:sz w:val="24"/>
          <w:lang w:val="de-DE"/>
        </w:rPr>
        <w:t>Regierungschefinnen und Regierungschefs der Länder</w:t>
      </w:r>
      <w:r w:rsidR="00D46541" w:rsidRPr="0021260F">
        <w:rPr>
          <w:sz w:val="24"/>
          <w:lang w:val="de-DE"/>
        </w:rPr>
        <w:t xml:space="preserve"> begrüßen die konkrete Beitrittsperspektive für </w:t>
      </w:r>
      <w:r w:rsidR="00CB52D5" w:rsidRPr="0021260F">
        <w:rPr>
          <w:sz w:val="24"/>
          <w:lang w:val="de-DE"/>
        </w:rPr>
        <w:t>die Ukraine</w:t>
      </w:r>
      <w:r w:rsidR="00D46541" w:rsidRPr="0021260F">
        <w:rPr>
          <w:sz w:val="24"/>
          <w:lang w:val="de-DE"/>
        </w:rPr>
        <w:t xml:space="preserve">, aber auch für Staaten Südosteuropas. Sie heben hervor, dass die Beitritte auch im Interesse der EU liegen. </w:t>
      </w:r>
    </w:p>
    <w:p w14:paraId="22A98CAC" w14:textId="77777777" w:rsidR="003714F0" w:rsidRPr="0021260F" w:rsidRDefault="003714F0" w:rsidP="0021260F">
      <w:pPr>
        <w:pStyle w:val="Listenabsatz"/>
        <w:spacing w:line="360" w:lineRule="auto"/>
        <w:ind w:left="426" w:firstLine="0"/>
        <w:rPr>
          <w:rFonts w:eastAsia="Times New Roman"/>
          <w:lang w:val="de-DE"/>
        </w:rPr>
      </w:pPr>
    </w:p>
    <w:p w14:paraId="164CD338" w14:textId="77CBE025" w:rsidR="00AD698B" w:rsidRPr="00BD4F77" w:rsidRDefault="0011024F" w:rsidP="00C63125">
      <w:pPr>
        <w:pStyle w:val="Listenabsatz"/>
        <w:numPr>
          <w:ilvl w:val="0"/>
          <w:numId w:val="17"/>
        </w:numPr>
        <w:spacing w:line="360" w:lineRule="auto"/>
        <w:ind w:left="426" w:hanging="426"/>
        <w:rPr>
          <w:sz w:val="24"/>
          <w:lang w:val="de-DE"/>
        </w:rPr>
      </w:pPr>
      <w:r w:rsidRPr="00BD4F77">
        <w:rPr>
          <w:sz w:val="24"/>
          <w:lang w:val="de-DE"/>
        </w:rPr>
        <w:lastRenderedPageBreak/>
        <w:t>Die Regierungschefinnen und Regierungschefs der Länder stellen fest, dass auch innereuropäisch zunehmend grundlegende gemeinsame Werte in Frage gestellt werden.</w:t>
      </w:r>
      <w:r w:rsidR="00CA0F41" w:rsidRPr="00BD4F77">
        <w:rPr>
          <w:sz w:val="24"/>
          <w:lang w:val="de-DE"/>
        </w:rPr>
        <w:t xml:space="preserve"> Die Basis von rechtstaatlichen und demokratischen Grundsätzen muss weiter gestärkt werden. </w:t>
      </w:r>
      <w:r w:rsidRPr="00BD4F77">
        <w:rPr>
          <w:sz w:val="24"/>
          <w:lang w:val="de-DE"/>
        </w:rPr>
        <w:t xml:space="preserve">Antidemokratische, antieuropäische und populistische </w:t>
      </w:r>
      <w:r w:rsidR="00BE3200" w:rsidRPr="00BD4F77">
        <w:rPr>
          <w:sz w:val="24"/>
          <w:lang w:val="de-DE"/>
        </w:rPr>
        <w:t xml:space="preserve">Tendenzen </w:t>
      </w:r>
      <w:r w:rsidRPr="00BD4F77">
        <w:rPr>
          <w:sz w:val="24"/>
          <w:lang w:val="de-DE"/>
        </w:rPr>
        <w:t xml:space="preserve">in einem Mitgliedstaat haben unmittelbare Auswirkungen sowohl </w:t>
      </w:r>
      <w:r w:rsidR="00A9304F" w:rsidRPr="00BD4F77">
        <w:rPr>
          <w:sz w:val="24"/>
          <w:lang w:val="de-DE"/>
        </w:rPr>
        <w:t xml:space="preserve">auf </w:t>
      </w:r>
      <w:r w:rsidR="00FF5419" w:rsidRPr="00BD4F77">
        <w:rPr>
          <w:sz w:val="24"/>
          <w:lang w:val="de-DE"/>
        </w:rPr>
        <w:t xml:space="preserve">den </w:t>
      </w:r>
      <w:r w:rsidR="00CA0F41" w:rsidRPr="00BD4F77">
        <w:rPr>
          <w:sz w:val="24"/>
          <w:lang w:val="de-DE"/>
        </w:rPr>
        <w:t xml:space="preserve">einzelnen </w:t>
      </w:r>
      <w:r w:rsidR="00FF5419" w:rsidRPr="00BD4F77">
        <w:rPr>
          <w:sz w:val="24"/>
          <w:lang w:val="de-DE"/>
        </w:rPr>
        <w:t>Mitglied</w:t>
      </w:r>
      <w:r w:rsidR="00AF21B7" w:rsidRPr="00BD4F77">
        <w:rPr>
          <w:sz w:val="24"/>
          <w:lang w:val="de-DE"/>
        </w:rPr>
        <w:t>s</w:t>
      </w:r>
      <w:r w:rsidR="00FF5419" w:rsidRPr="00BD4F77">
        <w:rPr>
          <w:sz w:val="24"/>
          <w:lang w:val="de-DE"/>
        </w:rPr>
        <w:t>taat</w:t>
      </w:r>
      <w:r w:rsidR="00CA0F41" w:rsidRPr="00BD4F77">
        <w:rPr>
          <w:sz w:val="24"/>
          <w:lang w:val="de-DE"/>
        </w:rPr>
        <w:t xml:space="preserve"> als auch auf die EU als Wertegemeinschaft</w:t>
      </w:r>
      <w:r w:rsidR="00BE3200" w:rsidRPr="00BD4F77">
        <w:rPr>
          <w:sz w:val="24"/>
          <w:lang w:val="de-DE"/>
        </w:rPr>
        <w:t xml:space="preserve">. </w:t>
      </w:r>
      <w:r w:rsidR="00CA0F41" w:rsidRPr="00BD4F77">
        <w:rPr>
          <w:sz w:val="24"/>
          <w:lang w:val="de-DE"/>
        </w:rPr>
        <w:t xml:space="preserve">Daher begrüßen die Länder </w:t>
      </w:r>
      <w:r w:rsidR="00BC0600" w:rsidRPr="00BD4F77">
        <w:rPr>
          <w:sz w:val="24"/>
          <w:lang w:val="de-DE"/>
        </w:rPr>
        <w:t>ausdrücklich</w:t>
      </w:r>
      <w:r w:rsidR="00BE3200" w:rsidRPr="00BD4F77">
        <w:rPr>
          <w:sz w:val="24"/>
          <w:lang w:val="de-DE"/>
        </w:rPr>
        <w:t xml:space="preserve"> </w:t>
      </w:r>
      <w:r w:rsidR="00CA0F41" w:rsidRPr="00BD4F77">
        <w:rPr>
          <w:sz w:val="24"/>
          <w:lang w:val="de-DE"/>
        </w:rPr>
        <w:t xml:space="preserve">die Mechanismen zur Einhaltung der </w:t>
      </w:r>
      <w:r w:rsidR="00CA0F41" w:rsidRPr="00BD4F77">
        <w:rPr>
          <w:b/>
          <w:sz w:val="24"/>
          <w:lang w:val="de-DE"/>
        </w:rPr>
        <w:t>Rechtsstaatlichkeit</w:t>
      </w:r>
      <w:r w:rsidR="00BC0600" w:rsidRPr="00BD4F77">
        <w:rPr>
          <w:sz w:val="24"/>
          <w:lang w:val="de-DE"/>
        </w:rPr>
        <w:t xml:space="preserve"> </w:t>
      </w:r>
      <w:r w:rsidR="00CA0F41" w:rsidRPr="00BD4F77">
        <w:rPr>
          <w:sz w:val="24"/>
          <w:lang w:val="de-DE"/>
        </w:rPr>
        <w:t>sowie eine etwaige Sanktionierung der Missachtung des Rechtsstaatlichkeitsprinzips</w:t>
      </w:r>
      <w:r w:rsidR="00CF7D37" w:rsidRPr="00BD4F77">
        <w:rPr>
          <w:sz w:val="24"/>
          <w:lang w:val="de-DE"/>
        </w:rPr>
        <w:t xml:space="preserve">. </w:t>
      </w:r>
      <w:r w:rsidR="005564F4" w:rsidRPr="00BD4F77">
        <w:rPr>
          <w:sz w:val="24"/>
          <w:lang w:val="de-DE"/>
        </w:rPr>
        <w:t>Vor</w:t>
      </w:r>
      <w:r w:rsidRPr="00BD4F77">
        <w:rPr>
          <w:sz w:val="24"/>
          <w:lang w:val="de-DE"/>
        </w:rPr>
        <w:t xml:space="preserve"> dem Hintergrund </w:t>
      </w:r>
      <w:r w:rsidR="005564F4" w:rsidRPr="00BD4F77">
        <w:rPr>
          <w:sz w:val="24"/>
          <w:lang w:val="de-DE"/>
        </w:rPr>
        <w:t>der vielfältigen Krisen</w:t>
      </w:r>
      <w:r w:rsidR="007B3782" w:rsidRPr="00BD4F77">
        <w:rPr>
          <w:sz w:val="24"/>
          <w:lang w:val="de-DE"/>
        </w:rPr>
        <w:t>,</w:t>
      </w:r>
      <w:r w:rsidRPr="00BD4F77">
        <w:rPr>
          <w:sz w:val="24"/>
          <w:lang w:val="de-DE"/>
        </w:rPr>
        <w:t xml:space="preserve"> </w:t>
      </w:r>
      <w:r w:rsidR="007B3782" w:rsidRPr="00BD4F77">
        <w:rPr>
          <w:sz w:val="24"/>
          <w:lang w:val="de-DE"/>
        </w:rPr>
        <w:t>müssen</w:t>
      </w:r>
      <w:r w:rsidR="00BC0600" w:rsidRPr="00BD4F77">
        <w:rPr>
          <w:sz w:val="24"/>
          <w:lang w:val="de-DE"/>
        </w:rPr>
        <w:t xml:space="preserve"> </w:t>
      </w:r>
      <w:r w:rsidRPr="00BD4F77">
        <w:rPr>
          <w:sz w:val="24"/>
          <w:lang w:val="de-DE"/>
        </w:rPr>
        <w:t xml:space="preserve">die </w:t>
      </w:r>
      <w:r w:rsidR="007B3782" w:rsidRPr="00BD4F77">
        <w:rPr>
          <w:sz w:val="24"/>
          <w:lang w:val="de-DE"/>
        </w:rPr>
        <w:t>Handlungsfähigkeit</w:t>
      </w:r>
      <w:r w:rsidR="00A9304F" w:rsidRPr="00BD4F77">
        <w:rPr>
          <w:sz w:val="24"/>
          <w:lang w:val="de-DE"/>
        </w:rPr>
        <w:t xml:space="preserve"> weiter gestärkt</w:t>
      </w:r>
      <w:r w:rsidR="007B3782" w:rsidRPr="00BD4F77">
        <w:rPr>
          <w:sz w:val="24"/>
          <w:lang w:val="de-DE"/>
        </w:rPr>
        <w:t xml:space="preserve"> und</w:t>
      </w:r>
      <w:r w:rsidR="005564F4" w:rsidRPr="00BD4F77">
        <w:rPr>
          <w:sz w:val="24"/>
          <w:lang w:val="de-DE"/>
        </w:rPr>
        <w:t xml:space="preserve"> </w:t>
      </w:r>
      <w:r w:rsidR="006E32F0" w:rsidRPr="00BD4F77">
        <w:rPr>
          <w:sz w:val="24"/>
          <w:lang w:val="de-DE"/>
        </w:rPr>
        <w:t xml:space="preserve">die </w:t>
      </w:r>
      <w:r w:rsidR="005564F4" w:rsidRPr="00BD4F77">
        <w:rPr>
          <w:sz w:val="24"/>
          <w:lang w:val="de-DE"/>
        </w:rPr>
        <w:t xml:space="preserve">Reaktionszeit </w:t>
      </w:r>
      <w:r w:rsidR="007B3782" w:rsidRPr="00BD4F77">
        <w:rPr>
          <w:sz w:val="24"/>
          <w:lang w:val="de-DE"/>
        </w:rPr>
        <w:t xml:space="preserve">der EU </w:t>
      </w:r>
      <w:r w:rsidR="009D1A1A" w:rsidRPr="00BD4F77">
        <w:rPr>
          <w:sz w:val="24"/>
          <w:lang w:val="de-DE"/>
        </w:rPr>
        <w:t xml:space="preserve">durch geeignete Reformen </w:t>
      </w:r>
      <w:r w:rsidR="007B3782" w:rsidRPr="00BD4F77">
        <w:rPr>
          <w:sz w:val="24"/>
          <w:lang w:val="de-DE"/>
        </w:rPr>
        <w:t>beschleunigt werden</w:t>
      </w:r>
      <w:r w:rsidRPr="00BD4F77">
        <w:rPr>
          <w:sz w:val="24"/>
          <w:lang w:val="de-DE"/>
        </w:rPr>
        <w:t>.</w:t>
      </w:r>
      <w:r w:rsidR="00CA41AF">
        <w:rPr>
          <w:sz w:val="24"/>
          <w:lang w:val="de-DE"/>
        </w:rPr>
        <w:t xml:space="preserve"> Dies entspricht </w:t>
      </w:r>
      <w:r w:rsidR="007026D7">
        <w:rPr>
          <w:sz w:val="24"/>
          <w:lang w:val="de-DE"/>
        </w:rPr>
        <w:t xml:space="preserve">ebenfalls </w:t>
      </w:r>
      <w:r w:rsidR="00CA41AF">
        <w:rPr>
          <w:sz w:val="24"/>
          <w:lang w:val="de-DE"/>
        </w:rPr>
        <w:t xml:space="preserve">den Beratungen und den Ergebnissen der europäischen Bürgerinnen und Bürger </w:t>
      </w:r>
      <w:r w:rsidR="003C0363" w:rsidRPr="00BD4F77">
        <w:rPr>
          <w:sz w:val="24"/>
          <w:lang w:val="de-DE"/>
        </w:rPr>
        <w:t>im Rahmen der Konferenz zur Zukunft Europas.</w:t>
      </w:r>
      <w:r w:rsidR="00BC0600" w:rsidRPr="00BD4F77">
        <w:rPr>
          <w:sz w:val="24"/>
          <w:lang w:val="de-DE"/>
        </w:rPr>
        <w:t xml:space="preserve"> Dafür kann unter anderem der Übergang zu Mehrheitsentscheidungen</w:t>
      </w:r>
      <w:r w:rsidR="00AD698B" w:rsidRPr="00BD4F77">
        <w:rPr>
          <w:sz w:val="24"/>
          <w:lang w:val="de-DE"/>
        </w:rPr>
        <w:t xml:space="preserve"> in klar definierten</w:t>
      </w:r>
      <w:r w:rsidR="00BC0600" w:rsidRPr="00BD4F77">
        <w:rPr>
          <w:sz w:val="24"/>
          <w:lang w:val="de-DE"/>
        </w:rPr>
        <w:t xml:space="preserve"> Politikbereichen</w:t>
      </w:r>
      <w:r w:rsidR="00CF7D37" w:rsidRPr="00BD4F77">
        <w:rPr>
          <w:sz w:val="24"/>
          <w:lang w:val="de-DE"/>
        </w:rPr>
        <w:t xml:space="preserve"> im Rat notwendig sein</w:t>
      </w:r>
      <w:r w:rsidR="00AD698B" w:rsidRPr="00BD4F77">
        <w:rPr>
          <w:sz w:val="24"/>
          <w:lang w:val="de-DE"/>
        </w:rPr>
        <w:t>.</w:t>
      </w:r>
    </w:p>
    <w:p w14:paraId="39DE4B52" w14:textId="77777777" w:rsidR="00FC7ABD" w:rsidRPr="00BD4F77" w:rsidRDefault="00FC7ABD" w:rsidP="00C63125">
      <w:pPr>
        <w:pStyle w:val="Listenabsatz"/>
        <w:spacing w:line="360" w:lineRule="auto"/>
        <w:ind w:left="360" w:firstLine="0"/>
        <w:rPr>
          <w:sz w:val="24"/>
          <w:lang w:val="de-DE"/>
        </w:rPr>
      </w:pPr>
    </w:p>
    <w:p w14:paraId="44C7B516" w14:textId="2A6020DE" w:rsidR="00C96650" w:rsidRPr="00BD4F77" w:rsidRDefault="0011024F">
      <w:pPr>
        <w:pStyle w:val="Listenabsatz"/>
        <w:numPr>
          <w:ilvl w:val="0"/>
          <w:numId w:val="17"/>
        </w:numPr>
        <w:spacing w:line="360" w:lineRule="auto"/>
        <w:rPr>
          <w:sz w:val="24"/>
          <w:lang w:val="de-DE"/>
        </w:rPr>
      </w:pPr>
      <w:r w:rsidRPr="00BD4F77">
        <w:rPr>
          <w:sz w:val="24"/>
          <w:lang w:val="de-DE"/>
        </w:rPr>
        <w:t xml:space="preserve">Die Regierungschefinnen und Regierungschefs der Länder </w:t>
      </w:r>
      <w:r w:rsidR="004D4097" w:rsidRPr="00BD4F77">
        <w:rPr>
          <w:sz w:val="24"/>
          <w:lang w:val="de-DE"/>
        </w:rPr>
        <w:t>fordern</w:t>
      </w:r>
      <w:r w:rsidRPr="00BD4F77">
        <w:rPr>
          <w:sz w:val="24"/>
          <w:lang w:val="de-DE"/>
        </w:rPr>
        <w:t xml:space="preserve">, dass die EU die </w:t>
      </w:r>
      <w:r w:rsidRPr="00BD4F77">
        <w:rPr>
          <w:b/>
          <w:sz w:val="24"/>
          <w:lang w:val="de-DE"/>
        </w:rPr>
        <w:t>internen und externen Herausforderungen</w:t>
      </w:r>
      <w:r w:rsidRPr="00BD4F77">
        <w:rPr>
          <w:sz w:val="24"/>
          <w:lang w:val="de-DE"/>
        </w:rPr>
        <w:t xml:space="preserve"> noch</w:t>
      </w:r>
      <w:r w:rsidR="004D4097" w:rsidRPr="00BD4F77">
        <w:rPr>
          <w:sz w:val="24"/>
          <w:lang w:val="de-DE"/>
        </w:rPr>
        <w:t xml:space="preserve"> </w:t>
      </w:r>
      <w:r w:rsidRPr="00BD4F77">
        <w:rPr>
          <w:sz w:val="24"/>
          <w:lang w:val="de-DE"/>
        </w:rPr>
        <w:t xml:space="preserve">entschiedener </w:t>
      </w:r>
      <w:r w:rsidR="002705E8" w:rsidRPr="00BD4F77">
        <w:rPr>
          <w:sz w:val="24"/>
          <w:lang w:val="de-DE"/>
        </w:rPr>
        <w:t>angeht</w:t>
      </w:r>
      <w:r w:rsidRPr="00BD4F77">
        <w:rPr>
          <w:sz w:val="24"/>
          <w:lang w:val="de-DE"/>
        </w:rPr>
        <w:t>. Dazu gehören u.</w:t>
      </w:r>
      <w:r w:rsidR="007026D7">
        <w:rPr>
          <w:sz w:val="24"/>
          <w:lang w:val="de-DE"/>
        </w:rPr>
        <w:t xml:space="preserve"> </w:t>
      </w:r>
      <w:r w:rsidRPr="00BD4F77">
        <w:rPr>
          <w:sz w:val="24"/>
          <w:lang w:val="de-DE"/>
        </w:rPr>
        <w:t xml:space="preserve">a. die veränderte geopolitische Ordnung, </w:t>
      </w:r>
      <w:r w:rsidR="004D4097" w:rsidRPr="00BD4F77">
        <w:rPr>
          <w:sz w:val="24"/>
          <w:lang w:val="de-DE"/>
        </w:rPr>
        <w:t>der</w:t>
      </w:r>
      <w:r w:rsidRPr="00BD4F77">
        <w:rPr>
          <w:sz w:val="24"/>
          <w:lang w:val="de-DE"/>
        </w:rPr>
        <w:t xml:space="preserve"> Klima</w:t>
      </w:r>
      <w:r w:rsidR="004D4097" w:rsidRPr="00BD4F77">
        <w:rPr>
          <w:sz w:val="24"/>
          <w:lang w:val="de-DE"/>
        </w:rPr>
        <w:t xml:space="preserve">wandel, die </w:t>
      </w:r>
      <w:r w:rsidRPr="00BD4F77">
        <w:rPr>
          <w:sz w:val="24"/>
          <w:lang w:val="de-DE"/>
        </w:rPr>
        <w:t>Energiekrise</w:t>
      </w:r>
      <w:r w:rsidR="002705E8" w:rsidRPr="00BD4F77">
        <w:rPr>
          <w:lang w:val="de-DE"/>
        </w:rPr>
        <w:t xml:space="preserve">, </w:t>
      </w:r>
      <w:r w:rsidR="00B45A2C" w:rsidRPr="00BD4F77">
        <w:rPr>
          <w:sz w:val="24"/>
          <w:lang w:val="de-DE"/>
        </w:rPr>
        <w:t>notwendige Transformationsprozesse, der demographische und digitale Wandel, Migration</w:t>
      </w:r>
      <w:r w:rsidR="002705E8" w:rsidRPr="00BD4F77">
        <w:rPr>
          <w:sz w:val="24"/>
          <w:lang w:val="de-DE"/>
        </w:rPr>
        <w:t>,</w:t>
      </w:r>
      <w:r w:rsidR="00B45A2C" w:rsidRPr="00BD4F77">
        <w:rPr>
          <w:sz w:val="24"/>
          <w:lang w:val="de-DE"/>
        </w:rPr>
        <w:t xml:space="preserve"> </w:t>
      </w:r>
      <w:r w:rsidR="002705E8" w:rsidRPr="00BD4F77">
        <w:rPr>
          <w:sz w:val="24"/>
          <w:lang w:val="de-DE"/>
        </w:rPr>
        <w:t xml:space="preserve">die </w:t>
      </w:r>
      <w:r w:rsidR="00915218">
        <w:rPr>
          <w:sz w:val="24"/>
          <w:lang w:val="de-DE"/>
        </w:rPr>
        <w:t xml:space="preserve">strukturellen </w:t>
      </w:r>
      <w:r w:rsidR="00B45A2C" w:rsidRPr="00BD4F77">
        <w:rPr>
          <w:sz w:val="24"/>
          <w:lang w:val="de-DE"/>
        </w:rPr>
        <w:t xml:space="preserve">Abhängigkeiten von </w:t>
      </w:r>
      <w:r w:rsidR="00915218">
        <w:rPr>
          <w:sz w:val="24"/>
          <w:lang w:val="de-DE"/>
        </w:rPr>
        <w:t>anderen Wirtschaftsräumen, die fragile</w:t>
      </w:r>
      <w:r w:rsidR="00B45A2C" w:rsidRPr="00BD4F77">
        <w:rPr>
          <w:sz w:val="24"/>
          <w:lang w:val="de-DE"/>
        </w:rPr>
        <w:t xml:space="preserve"> Lieferketten</w:t>
      </w:r>
      <w:r w:rsidRPr="00BD4F77">
        <w:rPr>
          <w:sz w:val="24"/>
          <w:lang w:val="de-DE"/>
        </w:rPr>
        <w:t xml:space="preserve"> </w:t>
      </w:r>
      <w:r w:rsidR="00336BB7" w:rsidRPr="00BD4F77">
        <w:rPr>
          <w:sz w:val="24"/>
          <w:lang w:val="de-DE"/>
        </w:rPr>
        <w:t xml:space="preserve">und die </w:t>
      </w:r>
      <w:r w:rsidR="00915218">
        <w:rPr>
          <w:sz w:val="24"/>
          <w:lang w:val="de-DE"/>
        </w:rPr>
        <w:t>Sicherstellung nachhaltiger Ressourcennutzung</w:t>
      </w:r>
      <w:r w:rsidRPr="00BD4F77">
        <w:rPr>
          <w:sz w:val="24"/>
          <w:lang w:val="de-DE"/>
        </w:rPr>
        <w:t xml:space="preserve">. Die </w:t>
      </w:r>
      <w:r w:rsidR="00157CC3" w:rsidRPr="00BD4F77">
        <w:rPr>
          <w:sz w:val="24"/>
          <w:lang w:val="de-DE"/>
        </w:rPr>
        <w:t>aktuellen</w:t>
      </w:r>
      <w:r w:rsidRPr="00BD4F77">
        <w:rPr>
          <w:sz w:val="24"/>
          <w:lang w:val="de-DE"/>
        </w:rPr>
        <w:t xml:space="preserve"> Umbrüche sind</w:t>
      </w:r>
      <w:r w:rsidR="00B45A2C" w:rsidRPr="00BD4F77">
        <w:rPr>
          <w:sz w:val="24"/>
          <w:lang w:val="de-DE"/>
        </w:rPr>
        <w:t xml:space="preserve"> </w:t>
      </w:r>
      <w:r w:rsidRPr="00BD4F77">
        <w:rPr>
          <w:sz w:val="24"/>
          <w:lang w:val="de-DE"/>
        </w:rPr>
        <w:t>eine Belastungsprobe für die Wirtschaft und Gesellschaft</w:t>
      </w:r>
      <w:r w:rsidR="003D0560" w:rsidRPr="00BD4F77">
        <w:rPr>
          <w:sz w:val="24"/>
          <w:lang w:val="de-DE"/>
        </w:rPr>
        <w:t xml:space="preserve"> der EU</w:t>
      </w:r>
      <w:r w:rsidR="006246F7" w:rsidRPr="00BD4F77">
        <w:rPr>
          <w:sz w:val="24"/>
          <w:lang w:val="de-DE"/>
        </w:rPr>
        <w:t>.</w:t>
      </w:r>
      <w:r w:rsidRPr="00BD4F77">
        <w:rPr>
          <w:sz w:val="24"/>
          <w:lang w:val="de-DE"/>
        </w:rPr>
        <w:t xml:space="preserve"> </w:t>
      </w:r>
      <w:r w:rsidR="00B45A2C" w:rsidRPr="00BD4F77">
        <w:rPr>
          <w:sz w:val="24"/>
          <w:szCs w:val="24"/>
          <w:lang w:val="de-DE"/>
        </w:rPr>
        <w:t xml:space="preserve">Ein </w:t>
      </w:r>
      <w:r w:rsidR="0050282A" w:rsidRPr="00BD4F77">
        <w:rPr>
          <w:sz w:val="24"/>
          <w:szCs w:val="24"/>
          <w:lang w:val="de-DE"/>
        </w:rPr>
        <w:t xml:space="preserve">entsprechend </w:t>
      </w:r>
      <w:r w:rsidR="00B45A2C" w:rsidRPr="00BD4F77">
        <w:rPr>
          <w:sz w:val="24"/>
          <w:szCs w:val="24"/>
          <w:lang w:val="de-DE"/>
        </w:rPr>
        <w:t xml:space="preserve">hohes </w:t>
      </w:r>
      <w:r w:rsidR="006246F7" w:rsidRPr="00BD4F77">
        <w:rPr>
          <w:sz w:val="24"/>
          <w:szCs w:val="24"/>
          <w:lang w:val="de-DE"/>
        </w:rPr>
        <w:t xml:space="preserve">Innovations- und </w:t>
      </w:r>
      <w:r w:rsidR="00B45A2C" w:rsidRPr="00BD4F77">
        <w:rPr>
          <w:sz w:val="24"/>
          <w:szCs w:val="24"/>
          <w:lang w:val="de-DE"/>
        </w:rPr>
        <w:t>Investitionsniveau ist daher erforderlich</w:t>
      </w:r>
      <w:r w:rsidR="006246F7" w:rsidRPr="00BD4F77">
        <w:rPr>
          <w:sz w:val="24"/>
          <w:szCs w:val="24"/>
          <w:lang w:val="de-DE"/>
        </w:rPr>
        <w:t>.</w:t>
      </w:r>
      <w:r w:rsidRPr="00BD4F77">
        <w:rPr>
          <w:sz w:val="24"/>
          <w:lang w:val="de-DE"/>
        </w:rPr>
        <w:t xml:space="preserve"> </w:t>
      </w:r>
      <w:r w:rsidR="00FF5419" w:rsidRPr="00BD4F77">
        <w:rPr>
          <w:sz w:val="24"/>
          <w:lang w:val="de-DE"/>
        </w:rPr>
        <w:t>Sie</w:t>
      </w:r>
      <w:r w:rsidRPr="00BD4F77">
        <w:rPr>
          <w:sz w:val="24"/>
          <w:lang w:val="de-DE"/>
        </w:rPr>
        <w:t xml:space="preserve"> betonen, dass die notwendigen Investitionen</w:t>
      </w:r>
      <w:r w:rsidR="004401EB" w:rsidRPr="00BD4F77">
        <w:rPr>
          <w:sz w:val="24"/>
          <w:lang w:val="de-DE"/>
        </w:rPr>
        <w:t xml:space="preserve"> nicht durch einzelne Mitgliedstaaten, Regionen, </w:t>
      </w:r>
      <w:r w:rsidR="005E5D0C" w:rsidRPr="00BD4F77">
        <w:rPr>
          <w:sz w:val="24"/>
          <w:lang w:val="de-DE"/>
        </w:rPr>
        <w:t xml:space="preserve">oder </w:t>
      </w:r>
      <w:r w:rsidR="004401EB" w:rsidRPr="00BD4F77">
        <w:rPr>
          <w:sz w:val="24"/>
          <w:lang w:val="de-DE"/>
        </w:rPr>
        <w:t xml:space="preserve">die Bürgerinnen und Bürger sowie die Wirtschaft allein gestemmt werden können, sondern dass dies als </w:t>
      </w:r>
      <w:r w:rsidR="005E5D0C" w:rsidRPr="00BD4F77">
        <w:rPr>
          <w:sz w:val="24"/>
          <w:lang w:val="de-DE"/>
        </w:rPr>
        <w:t xml:space="preserve">eine der zentralen </w:t>
      </w:r>
      <w:r w:rsidR="00FA3FF9" w:rsidRPr="006F1529">
        <w:rPr>
          <w:sz w:val="24"/>
          <w:lang w:val="de-DE"/>
        </w:rPr>
        <w:t xml:space="preserve">gemeinsamen </w:t>
      </w:r>
      <w:r w:rsidR="006F1529">
        <w:rPr>
          <w:sz w:val="24"/>
          <w:lang w:val="de-DE"/>
        </w:rPr>
        <w:t>Aufgaben</w:t>
      </w:r>
      <w:r w:rsidR="004401EB" w:rsidRPr="006F1529">
        <w:rPr>
          <w:sz w:val="24"/>
          <w:lang w:val="de-DE"/>
        </w:rPr>
        <w:t xml:space="preserve"> </w:t>
      </w:r>
      <w:r w:rsidR="004401EB" w:rsidRPr="00BD4F77">
        <w:rPr>
          <w:sz w:val="24"/>
          <w:lang w:val="de-DE"/>
        </w:rPr>
        <w:t xml:space="preserve">zu begreifen ist. </w:t>
      </w:r>
      <w:r w:rsidR="00050A4B" w:rsidRPr="00BD4F77">
        <w:rPr>
          <w:sz w:val="24"/>
          <w:lang w:val="de-DE"/>
        </w:rPr>
        <w:t xml:space="preserve">Besondere Unterstützung benötigen dabei kleine und mittlere Unternehmen (KMU) sowie Bürgerinnen und Bürger mit kleinem Einkommen. </w:t>
      </w:r>
      <w:r w:rsidR="00BB6AE8" w:rsidRPr="00BD4F77">
        <w:rPr>
          <w:sz w:val="24"/>
          <w:lang w:val="de-DE"/>
        </w:rPr>
        <w:t xml:space="preserve">Die Regierungschefinnen und Regierungschefs der Länder sind sich einig, dass die anstehende Aufgabe eine </w:t>
      </w:r>
      <w:r w:rsidR="008D6A0B" w:rsidRPr="00BD4F77">
        <w:rPr>
          <w:sz w:val="24"/>
          <w:lang w:val="de-DE"/>
        </w:rPr>
        <w:t>„</w:t>
      </w:r>
      <w:r w:rsidR="00F2497D" w:rsidRPr="00BD4F77">
        <w:rPr>
          <w:sz w:val="24"/>
          <w:lang w:val="de-DE"/>
        </w:rPr>
        <w:t>mehrschichtige</w:t>
      </w:r>
      <w:r w:rsidR="008D6A0B" w:rsidRPr="00BD4F77">
        <w:rPr>
          <w:sz w:val="24"/>
          <w:lang w:val="de-DE"/>
        </w:rPr>
        <w:t xml:space="preserve">“ Transformation ist: eine nachhaltige und digitale Transformation, deren soziale, gesellschaftliche und ökonomische Auswirkungen </w:t>
      </w:r>
      <w:r w:rsidR="000E4874" w:rsidRPr="00BD4F77">
        <w:rPr>
          <w:sz w:val="24"/>
          <w:lang w:val="de-DE"/>
        </w:rPr>
        <w:t>es zu bewältigen gilt. Dabei sollten die auf Ebene der Kommunen und Länder gesammelten Erfahrungen noch systematischer und vorausschauender für eine entsprechende EU-</w:t>
      </w:r>
      <w:r w:rsidR="000E4874" w:rsidRPr="00BD4F77">
        <w:rPr>
          <w:sz w:val="24"/>
          <w:lang w:val="de-DE"/>
        </w:rPr>
        <w:lastRenderedPageBreak/>
        <w:t xml:space="preserve">Regulierung genutzt werden. </w:t>
      </w:r>
    </w:p>
    <w:p w14:paraId="5EB2B398" w14:textId="77777777" w:rsidR="00265B26" w:rsidRPr="00BD4F77" w:rsidRDefault="00265B26" w:rsidP="00C63125">
      <w:pPr>
        <w:pStyle w:val="Listenabsatz"/>
        <w:spacing w:line="360" w:lineRule="auto"/>
        <w:ind w:left="360" w:firstLine="0"/>
        <w:rPr>
          <w:sz w:val="24"/>
          <w:lang w:val="de-DE"/>
        </w:rPr>
      </w:pPr>
    </w:p>
    <w:p w14:paraId="4973FD54" w14:textId="1141D3C9" w:rsidR="00ED2770" w:rsidRPr="00BD4F77" w:rsidRDefault="0011024F" w:rsidP="00851DDE">
      <w:pPr>
        <w:pStyle w:val="Listenabsatz"/>
        <w:numPr>
          <w:ilvl w:val="0"/>
          <w:numId w:val="17"/>
        </w:numPr>
        <w:spacing w:line="360" w:lineRule="auto"/>
        <w:rPr>
          <w:lang w:val="de-DE"/>
        </w:rPr>
      </w:pPr>
      <w:r w:rsidRPr="00BD4F77">
        <w:rPr>
          <w:sz w:val="24"/>
          <w:lang w:val="de-DE"/>
        </w:rPr>
        <w:t xml:space="preserve">Die Regierungschefinnen und Regierungschefs der Länder </w:t>
      </w:r>
      <w:r w:rsidR="00587AA8" w:rsidRPr="00BD4F77">
        <w:rPr>
          <w:sz w:val="24"/>
          <w:lang w:val="de-DE"/>
        </w:rPr>
        <w:t>heben hervor</w:t>
      </w:r>
      <w:r w:rsidRPr="00BD4F77">
        <w:rPr>
          <w:sz w:val="24"/>
          <w:lang w:val="de-DE"/>
        </w:rPr>
        <w:t xml:space="preserve">, dass </w:t>
      </w:r>
      <w:r w:rsidR="00587AA8" w:rsidRPr="00BD4F77">
        <w:rPr>
          <w:sz w:val="24"/>
          <w:lang w:val="de-DE"/>
        </w:rPr>
        <w:t xml:space="preserve">die grundsätzlichen Ziele des </w:t>
      </w:r>
      <w:r w:rsidRPr="00BD4F77">
        <w:rPr>
          <w:b/>
          <w:sz w:val="24"/>
          <w:lang w:val="de-DE"/>
        </w:rPr>
        <w:t>europäische</w:t>
      </w:r>
      <w:r w:rsidR="00587AA8" w:rsidRPr="00BD4F77">
        <w:rPr>
          <w:b/>
          <w:sz w:val="24"/>
          <w:lang w:val="de-DE"/>
        </w:rPr>
        <w:t>n</w:t>
      </w:r>
      <w:r w:rsidRPr="00BD4F77">
        <w:rPr>
          <w:b/>
          <w:sz w:val="24"/>
          <w:lang w:val="de-DE"/>
        </w:rPr>
        <w:t xml:space="preserve"> </w:t>
      </w:r>
      <w:r w:rsidR="00945E57" w:rsidRPr="00BD4F77">
        <w:rPr>
          <w:b/>
          <w:sz w:val="24"/>
          <w:lang w:val="de-DE"/>
        </w:rPr>
        <w:t xml:space="preserve">Green </w:t>
      </w:r>
      <w:r w:rsidRPr="00BD4F77">
        <w:rPr>
          <w:b/>
          <w:sz w:val="24"/>
          <w:lang w:val="de-DE"/>
        </w:rPr>
        <w:t>Deal</w:t>
      </w:r>
      <w:r w:rsidR="00587AA8" w:rsidRPr="00BD4F77">
        <w:rPr>
          <w:b/>
          <w:sz w:val="24"/>
          <w:lang w:val="de-DE"/>
        </w:rPr>
        <w:t>s</w:t>
      </w:r>
      <w:r w:rsidRPr="00BD4F77">
        <w:rPr>
          <w:sz w:val="24"/>
          <w:lang w:val="de-DE"/>
        </w:rPr>
        <w:t xml:space="preserve"> die zentrale strategische Weichenstellung für den Übergang zu einer nachhaltigen,</w:t>
      </w:r>
      <w:r w:rsidR="00587AA8" w:rsidRPr="00BD4F77">
        <w:rPr>
          <w:sz w:val="24"/>
          <w:lang w:val="de-DE"/>
        </w:rPr>
        <w:t xml:space="preserve"> wettbewerbsfähigen,</w:t>
      </w:r>
      <w:r w:rsidRPr="00BD4F77">
        <w:rPr>
          <w:sz w:val="24"/>
          <w:lang w:val="de-DE"/>
        </w:rPr>
        <w:t xml:space="preserve"> klimaneutralen und </w:t>
      </w:r>
      <w:r w:rsidR="00587AA8" w:rsidRPr="00BD4F77">
        <w:rPr>
          <w:sz w:val="24"/>
          <w:lang w:val="de-DE"/>
        </w:rPr>
        <w:t>sozialen Markt</w:t>
      </w:r>
      <w:r w:rsidR="005E2AC1" w:rsidRPr="00BD4F77">
        <w:rPr>
          <w:sz w:val="24"/>
          <w:lang w:val="de-DE"/>
        </w:rPr>
        <w:t>w</w:t>
      </w:r>
      <w:r w:rsidRPr="00BD4F77">
        <w:rPr>
          <w:sz w:val="24"/>
          <w:lang w:val="de-DE"/>
        </w:rPr>
        <w:t xml:space="preserve">irtschaft </w:t>
      </w:r>
      <w:r w:rsidR="00587AA8" w:rsidRPr="00BD4F77">
        <w:rPr>
          <w:sz w:val="24"/>
          <w:lang w:val="de-DE"/>
        </w:rPr>
        <w:t>auf EU-Ebene</w:t>
      </w:r>
      <w:r w:rsidRPr="00BD4F77">
        <w:rPr>
          <w:sz w:val="24"/>
          <w:lang w:val="de-DE"/>
        </w:rPr>
        <w:t xml:space="preserve"> </w:t>
      </w:r>
      <w:r w:rsidR="00587AA8" w:rsidRPr="00BD4F77">
        <w:rPr>
          <w:sz w:val="24"/>
          <w:lang w:val="de-DE"/>
        </w:rPr>
        <w:t>sind</w:t>
      </w:r>
      <w:r w:rsidRPr="00BD4F77">
        <w:rPr>
          <w:sz w:val="24"/>
          <w:lang w:val="de-DE"/>
        </w:rPr>
        <w:t xml:space="preserve">. Der Klimawandel und die daraus resultierenden Folgen </w:t>
      </w:r>
      <w:r w:rsidR="00587AA8" w:rsidRPr="00BD4F77">
        <w:rPr>
          <w:sz w:val="24"/>
          <w:lang w:val="de-DE"/>
        </w:rPr>
        <w:t xml:space="preserve">gefährden </w:t>
      </w:r>
      <w:r w:rsidRPr="00BD4F77">
        <w:rPr>
          <w:sz w:val="24"/>
          <w:lang w:val="de-DE"/>
        </w:rPr>
        <w:t>weltweit die natürlichen Lebensgrundlagen</w:t>
      </w:r>
      <w:r w:rsidR="00C6470C" w:rsidRPr="00BD4F77">
        <w:rPr>
          <w:sz w:val="24"/>
          <w:lang w:val="de-DE"/>
        </w:rPr>
        <w:t xml:space="preserve"> </w:t>
      </w:r>
      <w:r w:rsidR="00587AA8" w:rsidRPr="00BD4F77">
        <w:rPr>
          <w:sz w:val="24"/>
          <w:lang w:val="de-DE"/>
        </w:rPr>
        <w:t>und damit auch die Ernährungssicherheit</w:t>
      </w:r>
      <w:r w:rsidRPr="00BD4F77">
        <w:rPr>
          <w:sz w:val="24"/>
          <w:lang w:val="de-DE"/>
        </w:rPr>
        <w:t xml:space="preserve">. Es ist </w:t>
      </w:r>
      <w:r w:rsidR="008C1BBB">
        <w:rPr>
          <w:sz w:val="24"/>
          <w:lang w:val="de-DE"/>
        </w:rPr>
        <w:t xml:space="preserve">daher </w:t>
      </w:r>
      <w:r w:rsidRPr="00BD4F77">
        <w:rPr>
          <w:sz w:val="24"/>
          <w:lang w:val="de-DE"/>
        </w:rPr>
        <w:t xml:space="preserve">erforderlich, die </w:t>
      </w:r>
      <w:r w:rsidR="00BB6AE8" w:rsidRPr="00BD4F77">
        <w:rPr>
          <w:sz w:val="24"/>
          <w:lang w:val="de-DE"/>
        </w:rPr>
        <w:t>T</w:t>
      </w:r>
      <w:r w:rsidRPr="00BD4F77">
        <w:rPr>
          <w:sz w:val="24"/>
          <w:lang w:val="de-DE"/>
        </w:rPr>
        <w:t>reibhausgasemissionen im Sinne der europäischen Klimaziele anhaltend zu verringern</w:t>
      </w:r>
      <w:r w:rsidR="005E2AC1" w:rsidRPr="00BD4F77">
        <w:rPr>
          <w:sz w:val="24"/>
          <w:lang w:val="de-DE"/>
        </w:rPr>
        <w:t>,</w:t>
      </w:r>
      <w:r w:rsidR="00C6470C" w:rsidRPr="00BD4F77">
        <w:rPr>
          <w:sz w:val="24"/>
          <w:lang w:val="de-DE"/>
        </w:rPr>
        <w:t xml:space="preserve"> </w:t>
      </w:r>
      <w:r w:rsidR="00336BB7" w:rsidRPr="00BD4F77">
        <w:rPr>
          <w:sz w:val="24"/>
          <w:lang w:val="de-DE"/>
        </w:rPr>
        <w:t>Klimaanpassungsmaßnahmen gezielt zu stärken und mit natürlichen Ressourcen effizient umzugehen.</w:t>
      </w:r>
      <w:r w:rsidR="008C1BBB">
        <w:rPr>
          <w:sz w:val="24"/>
          <w:lang w:val="de-DE"/>
        </w:rPr>
        <w:t xml:space="preserve"> Zielsetzungen</w:t>
      </w:r>
      <w:r w:rsidR="00323283">
        <w:rPr>
          <w:sz w:val="24"/>
          <w:lang w:val="de-DE"/>
        </w:rPr>
        <w:t xml:space="preserve">, </w:t>
      </w:r>
      <w:r w:rsidR="008C1BBB">
        <w:rPr>
          <w:sz w:val="24"/>
          <w:lang w:val="de-DE"/>
        </w:rPr>
        <w:t>Grenzwerte</w:t>
      </w:r>
      <w:r w:rsidR="00323283">
        <w:rPr>
          <w:sz w:val="24"/>
          <w:lang w:val="de-DE"/>
        </w:rPr>
        <w:t xml:space="preserve"> und Fristen</w:t>
      </w:r>
      <w:r w:rsidR="008C1BBB">
        <w:rPr>
          <w:sz w:val="24"/>
          <w:lang w:val="de-DE"/>
        </w:rPr>
        <w:t xml:space="preserve"> müssen jedoch so festgelegt werden, dass sie realistisch, in der Praxis umsetzbar und im Hinblick auf unterschiedliche Politikbereiche kohärent ausgestaltet sind.</w:t>
      </w:r>
      <w:r w:rsidR="00336BB7" w:rsidRPr="00BD4F77">
        <w:rPr>
          <w:sz w:val="24"/>
          <w:lang w:val="de-DE"/>
        </w:rPr>
        <w:t xml:space="preserve"> </w:t>
      </w:r>
      <w:r w:rsidR="00ED2770" w:rsidRPr="00BD4F77">
        <w:rPr>
          <w:sz w:val="24"/>
          <w:lang w:val="de-DE"/>
        </w:rPr>
        <w:t>Die</w:t>
      </w:r>
      <w:r w:rsidR="00336BB7" w:rsidRPr="00BD4F77">
        <w:rPr>
          <w:sz w:val="24"/>
          <w:lang w:val="de-DE"/>
        </w:rPr>
        <w:t xml:space="preserve"> für die Transformation</w:t>
      </w:r>
      <w:r w:rsidR="00E854DE" w:rsidRPr="00BD4F77">
        <w:rPr>
          <w:sz w:val="24"/>
          <w:lang w:val="de-DE"/>
        </w:rPr>
        <w:t>en</w:t>
      </w:r>
      <w:r w:rsidR="00336BB7" w:rsidRPr="00BD4F77">
        <w:rPr>
          <w:sz w:val="24"/>
          <w:lang w:val="de-DE"/>
        </w:rPr>
        <w:t xml:space="preserve"> notwendige</w:t>
      </w:r>
      <w:r w:rsidR="00E854DE" w:rsidRPr="00BD4F77">
        <w:rPr>
          <w:sz w:val="24"/>
          <w:lang w:val="de-DE"/>
        </w:rPr>
        <w:t>n</w:t>
      </w:r>
      <w:r w:rsidR="00336BB7" w:rsidRPr="00BD4F77">
        <w:rPr>
          <w:sz w:val="24"/>
          <w:lang w:val="de-DE"/>
        </w:rPr>
        <w:t xml:space="preserve"> Schlüsseltechnologien </w:t>
      </w:r>
      <w:r w:rsidR="00ED2770" w:rsidRPr="00BD4F77">
        <w:rPr>
          <w:sz w:val="24"/>
          <w:lang w:val="de-DE"/>
        </w:rPr>
        <w:t xml:space="preserve">müssen entschieden </w:t>
      </w:r>
      <w:r w:rsidR="00336BB7" w:rsidRPr="00BD4F77">
        <w:rPr>
          <w:sz w:val="24"/>
          <w:lang w:val="de-DE"/>
        </w:rPr>
        <w:t>vorangebracht werden</w:t>
      </w:r>
      <w:r w:rsidR="00C6470C" w:rsidRPr="00BD4F77">
        <w:rPr>
          <w:sz w:val="24"/>
          <w:lang w:val="de-DE"/>
        </w:rPr>
        <w:t xml:space="preserve">. </w:t>
      </w:r>
      <w:r w:rsidR="00C25537" w:rsidRPr="00BD4F77">
        <w:rPr>
          <w:sz w:val="24"/>
          <w:lang w:val="de-DE"/>
        </w:rPr>
        <w:t xml:space="preserve">Die Regierungschefinnen und Regierungschefs der Länder </w:t>
      </w:r>
      <w:r w:rsidRPr="00BD4F77">
        <w:rPr>
          <w:sz w:val="24"/>
          <w:lang w:val="de-DE"/>
        </w:rPr>
        <w:t xml:space="preserve">betonen, dass </w:t>
      </w:r>
      <w:r w:rsidR="00587AA8" w:rsidRPr="00BD4F77">
        <w:rPr>
          <w:sz w:val="24"/>
          <w:lang w:val="de-DE"/>
        </w:rPr>
        <w:t xml:space="preserve">die Transformation zu einer klimaneutralen Wirtschaft gemeinsam mit der </w:t>
      </w:r>
      <w:r w:rsidRPr="00BD4F77">
        <w:rPr>
          <w:sz w:val="24"/>
          <w:lang w:val="de-DE"/>
        </w:rPr>
        <w:t>Industrie</w:t>
      </w:r>
      <w:r w:rsidR="005E2AC1" w:rsidRPr="00BD4F77">
        <w:rPr>
          <w:sz w:val="24"/>
          <w:lang w:val="de-DE"/>
        </w:rPr>
        <w:t xml:space="preserve"> </w:t>
      </w:r>
      <w:r w:rsidR="00225DDF" w:rsidRPr="00BD4F77">
        <w:rPr>
          <w:sz w:val="24"/>
          <w:lang w:val="de-DE"/>
        </w:rPr>
        <w:t>vorangebracht werden muss</w:t>
      </w:r>
      <w:r w:rsidR="00363794" w:rsidRPr="00BD4F77">
        <w:rPr>
          <w:sz w:val="24"/>
          <w:lang w:val="de-DE"/>
        </w:rPr>
        <w:t xml:space="preserve">. </w:t>
      </w:r>
      <w:r w:rsidR="00ED2770" w:rsidRPr="00BD4F77">
        <w:rPr>
          <w:sz w:val="24"/>
          <w:lang w:val="de-DE"/>
        </w:rPr>
        <w:t>Dabei bilden Start-Ups und Mittelstand ein wichtiges Fundament, wobei KMU sowie ein Unternehmenswachstum über die bisherige KMU-Schwelle hinaus noch gezielter als bisher gefördert werden sollten.</w:t>
      </w:r>
      <w:r w:rsidR="004F5631" w:rsidRPr="00BD4F77">
        <w:rPr>
          <w:sz w:val="24"/>
          <w:lang w:val="de-DE"/>
        </w:rPr>
        <w:t xml:space="preserve"> Die</w:t>
      </w:r>
      <w:r w:rsidR="004D41BF">
        <w:rPr>
          <w:sz w:val="24"/>
          <w:lang w:val="de-DE"/>
        </w:rPr>
        <w:t xml:space="preserve"> Regierungschefinnen und Regierungschefs der Länder</w:t>
      </w:r>
      <w:r w:rsidR="004F5631" w:rsidRPr="00BD4F77">
        <w:rPr>
          <w:sz w:val="24"/>
          <w:lang w:val="de-DE"/>
        </w:rPr>
        <w:t xml:space="preserve"> setzen sich für größere Anstrengungen bei der Förderung von Forschung und Innovation als entscheidender Faktor der Wettbewerbsfähigkeit ein</w:t>
      </w:r>
      <w:r w:rsidR="007026D7">
        <w:rPr>
          <w:sz w:val="24"/>
          <w:lang w:val="de-DE"/>
        </w:rPr>
        <w:t xml:space="preserve"> </w:t>
      </w:r>
      <w:r w:rsidR="006F1529">
        <w:rPr>
          <w:sz w:val="24"/>
          <w:lang w:val="de-DE"/>
        </w:rPr>
        <w:t>[</w:t>
      </w:r>
      <w:r w:rsidR="007026D7" w:rsidRPr="006F1529">
        <w:rPr>
          <w:sz w:val="24"/>
          <w:lang w:val="de-DE"/>
        </w:rPr>
        <w:t>und betonen, dass e</w:t>
      </w:r>
      <w:r w:rsidR="008C1BBB" w:rsidRPr="006F1529">
        <w:rPr>
          <w:sz w:val="24"/>
          <w:lang w:val="de-DE"/>
        </w:rPr>
        <w:t>ine breite Akzeptanz für Klimaschutzmaßnahmen nur erreicht werden</w:t>
      </w:r>
      <w:r w:rsidR="007026D7" w:rsidRPr="006F1529">
        <w:rPr>
          <w:sz w:val="24"/>
          <w:lang w:val="de-DE"/>
        </w:rPr>
        <w:t xml:space="preserve"> kann</w:t>
      </w:r>
      <w:r w:rsidR="008C1BBB" w:rsidRPr="006F1529">
        <w:rPr>
          <w:sz w:val="24"/>
          <w:lang w:val="de-DE"/>
        </w:rPr>
        <w:t>, wenn die Kosten für den Ausbau und die Nutzung erneuerbarer Energien ausgewogen verteilt werden</w:t>
      </w:r>
      <w:r w:rsidR="00596FFB">
        <w:rPr>
          <w:sz w:val="24"/>
          <w:lang w:val="de-DE"/>
        </w:rPr>
        <w:t>]</w:t>
      </w:r>
      <w:r w:rsidR="008C1BBB" w:rsidRPr="006F1529">
        <w:rPr>
          <w:sz w:val="24"/>
          <w:lang w:val="de-DE"/>
        </w:rPr>
        <w:t>.</w:t>
      </w:r>
      <w:r w:rsidR="00ED2770" w:rsidRPr="006F1529">
        <w:rPr>
          <w:lang w:val="de-DE"/>
        </w:rPr>
        <w:tab/>
      </w:r>
      <w:r w:rsidR="00ED2770" w:rsidRPr="00BD4F77">
        <w:rPr>
          <w:lang w:val="de-DE"/>
        </w:rPr>
        <w:br/>
      </w:r>
    </w:p>
    <w:p w14:paraId="7C91EB26" w14:textId="484563FE" w:rsidR="00913551" w:rsidRPr="00BD4F77" w:rsidRDefault="00ED2770" w:rsidP="00ED2770">
      <w:pPr>
        <w:pStyle w:val="Listenabsatz"/>
        <w:numPr>
          <w:ilvl w:val="0"/>
          <w:numId w:val="17"/>
        </w:numPr>
        <w:spacing w:line="360" w:lineRule="auto"/>
        <w:rPr>
          <w:sz w:val="24"/>
          <w:lang w:val="de-DE"/>
        </w:rPr>
      </w:pPr>
      <w:r w:rsidRPr="00BD4F77">
        <w:rPr>
          <w:sz w:val="24"/>
          <w:lang w:val="de-DE"/>
        </w:rPr>
        <w:t xml:space="preserve">Die Regierungschefinnen und Regierungschefs der Länder stellen fest, dass durch eine erfolgreiche </w:t>
      </w:r>
      <w:r w:rsidRPr="00BD4F77">
        <w:rPr>
          <w:b/>
          <w:sz w:val="24"/>
          <w:lang w:val="de-DE"/>
        </w:rPr>
        <w:t>industrielle Transformation</w:t>
      </w:r>
      <w:r w:rsidRPr="00BD4F77">
        <w:rPr>
          <w:sz w:val="24"/>
          <w:lang w:val="de-DE"/>
        </w:rPr>
        <w:t xml:space="preserve"> neben klimapolitischen auch</w:t>
      </w:r>
      <w:r w:rsidR="00323283">
        <w:rPr>
          <w:sz w:val="24"/>
          <w:lang w:val="de-DE"/>
        </w:rPr>
        <w:t xml:space="preserve"> wirtschafts-, wettbewerbs-, und geopolitische </w:t>
      </w:r>
      <w:r w:rsidRPr="00BD4F77">
        <w:rPr>
          <w:sz w:val="24"/>
          <w:lang w:val="de-DE"/>
        </w:rPr>
        <w:t>Ziele der EU erreicht werden können. Die Verfügbarkeit und der gesicherte Bezug von nachhaltig produziertem Strom zu international wettbewerbsfähigen Preisen entwickel</w:t>
      </w:r>
      <w:r w:rsidR="00B501E9" w:rsidRPr="00BD4F77">
        <w:rPr>
          <w:sz w:val="24"/>
          <w:lang w:val="de-DE"/>
        </w:rPr>
        <w:t>n</w:t>
      </w:r>
      <w:r w:rsidRPr="00BD4F77">
        <w:rPr>
          <w:sz w:val="24"/>
          <w:lang w:val="de-DE"/>
        </w:rPr>
        <w:t xml:space="preserve"> sich zunehmend zu einem entscheidenden Standortfaktor. </w:t>
      </w:r>
      <w:r w:rsidR="004D41BF">
        <w:rPr>
          <w:sz w:val="24"/>
          <w:lang w:val="de-DE"/>
        </w:rPr>
        <w:t xml:space="preserve">Der zügige Ausbau erneuerbarer Energien verringert die Abhängigkeit von fossilen Energieträgern sowie deren Import. </w:t>
      </w:r>
      <w:r w:rsidRPr="00BD4F77">
        <w:rPr>
          <w:sz w:val="24"/>
          <w:lang w:val="de-DE"/>
        </w:rPr>
        <w:t xml:space="preserve">Außerdem </w:t>
      </w:r>
      <w:proofErr w:type="gramStart"/>
      <w:r w:rsidR="00B501E9" w:rsidRPr="00BD4F77">
        <w:rPr>
          <w:sz w:val="24"/>
          <w:lang w:val="de-DE"/>
        </w:rPr>
        <w:t>sind</w:t>
      </w:r>
      <w:proofErr w:type="gramEnd"/>
      <w:r w:rsidRPr="00BD4F77">
        <w:rPr>
          <w:sz w:val="24"/>
          <w:lang w:val="de-DE"/>
        </w:rPr>
        <w:t xml:space="preserve"> e</w:t>
      </w:r>
      <w:r w:rsidR="00225DDF" w:rsidRPr="00BD4F77">
        <w:rPr>
          <w:sz w:val="24"/>
          <w:lang w:val="de-DE"/>
        </w:rPr>
        <w:t>ine gesicherte Versorgung mit Rohstoffen und Chemikalien</w:t>
      </w:r>
      <w:r w:rsidR="004D41BF">
        <w:rPr>
          <w:sz w:val="24"/>
          <w:lang w:val="de-DE"/>
        </w:rPr>
        <w:t xml:space="preserve"> und</w:t>
      </w:r>
      <w:r w:rsidR="00B501E9" w:rsidRPr="00BD4F77">
        <w:rPr>
          <w:sz w:val="24"/>
          <w:lang w:val="de-DE"/>
        </w:rPr>
        <w:t xml:space="preserve"> </w:t>
      </w:r>
      <w:r w:rsidR="00B501E9" w:rsidRPr="00BD4F77">
        <w:rPr>
          <w:sz w:val="24"/>
          <w:lang w:val="de-DE"/>
        </w:rPr>
        <w:lastRenderedPageBreak/>
        <w:t>der Abbau von</w:t>
      </w:r>
      <w:r w:rsidR="00225DDF" w:rsidRPr="00BD4F77">
        <w:rPr>
          <w:sz w:val="24"/>
          <w:lang w:val="de-DE"/>
        </w:rPr>
        <w:t xml:space="preserve"> Bürokratie</w:t>
      </w:r>
      <w:r w:rsidR="004D41BF">
        <w:rPr>
          <w:sz w:val="24"/>
          <w:lang w:val="de-DE"/>
        </w:rPr>
        <w:t>, einschließlich der Beschleunigung behördlicher Verfahren,</w:t>
      </w:r>
      <w:r w:rsidR="00B501E9" w:rsidRPr="00BD4F77">
        <w:rPr>
          <w:sz w:val="24"/>
          <w:lang w:val="de-DE"/>
        </w:rPr>
        <w:t xml:space="preserve"> </w:t>
      </w:r>
      <w:r w:rsidR="00225DDF" w:rsidRPr="00BD4F77">
        <w:rPr>
          <w:sz w:val="24"/>
          <w:lang w:val="de-DE"/>
        </w:rPr>
        <w:t>für alle transformationsrelevante</w:t>
      </w:r>
      <w:r w:rsidR="005E42DE" w:rsidRPr="00BD4F77">
        <w:rPr>
          <w:sz w:val="24"/>
          <w:lang w:val="de-DE"/>
        </w:rPr>
        <w:t>n</w:t>
      </w:r>
      <w:r w:rsidR="00225DDF" w:rsidRPr="00BD4F77">
        <w:rPr>
          <w:sz w:val="24"/>
          <w:lang w:val="de-DE"/>
        </w:rPr>
        <w:t xml:space="preserve"> Bereiche essentiell. </w:t>
      </w:r>
      <w:r w:rsidR="00D85FC8" w:rsidRPr="00BD4F77">
        <w:rPr>
          <w:sz w:val="24"/>
          <w:lang w:val="de-DE"/>
        </w:rPr>
        <w:t xml:space="preserve">Hinsichtlich des Tempos </w:t>
      </w:r>
      <w:r w:rsidR="00E471F0" w:rsidRPr="00BD4F77">
        <w:rPr>
          <w:sz w:val="24"/>
          <w:lang w:val="de-DE"/>
        </w:rPr>
        <w:t>zur</w:t>
      </w:r>
      <w:r w:rsidR="00D85FC8" w:rsidRPr="00BD4F77">
        <w:rPr>
          <w:sz w:val="24"/>
          <w:lang w:val="de-DE"/>
        </w:rPr>
        <w:t xml:space="preserve"> </w:t>
      </w:r>
      <w:r w:rsidR="00E471F0" w:rsidRPr="00BD4F77">
        <w:rPr>
          <w:sz w:val="24"/>
          <w:lang w:val="de-DE"/>
        </w:rPr>
        <w:t>Erreichung</w:t>
      </w:r>
      <w:r w:rsidR="00225DDF" w:rsidRPr="00BD4F77">
        <w:rPr>
          <w:sz w:val="24"/>
          <w:lang w:val="de-DE"/>
        </w:rPr>
        <w:t xml:space="preserve"> der Klimaneutralität </w:t>
      </w:r>
      <w:r w:rsidR="00D85FC8" w:rsidRPr="00BD4F77">
        <w:rPr>
          <w:sz w:val="24"/>
          <w:lang w:val="de-DE"/>
        </w:rPr>
        <w:t xml:space="preserve">ist darauf zu achten, dass die </w:t>
      </w:r>
      <w:r w:rsidR="00C8057C" w:rsidRPr="00BD4F77">
        <w:rPr>
          <w:sz w:val="24"/>
          <w:lang w:val="de-DE"/>
        </w:rPr>
        <w:t xml:space="preserve">internationale </w:t>
      </w:r>
      <w:r w:rsidR="00C8057C" w:rsidRPr="00BD4F77">
        <w:rPr>
          <w:b/>
          <w:sz w:val="24"/>
          <w:lang w:val="de-DE"/>
        </w:rPr>
        <w:t xml:space="preserve">Wettbewerbsfähigkeit </w:t>
      </w:r>
      <w:r w:rsidR="00D85FC8" w:rsidRPr="00BD4F77">
        <w:rPr>
          <w:b/>
          <w:sz w:val="24"/>
          <w:lang w:val="de-DE"/>
        </w:rPr>
        <w:t>der Industrie</w:t>
      </w:r>
      <w:r w:rsidR="00D85FC8" w:rsidRPr="00BD4F77">
        <w:rPr>
          <w:sz w:val="24"/>
          <w:lang w:val="de-DE"/>
        </w:rPr>
        <w:t xml:space="preserve"> </w:t>
      </w:r>
      <w:r w:rsidR="00E43630" w:rsidRPr="00BD4F77">
        <w:rPr>
          <w:sz w:val="24"/>
          <w:lang w:val="de-DE"/>
        </w:rPr>
        <w:t xml:space="preserve">der EU </w:t>
      </w:r>
      <w:r w:rsidR="00D85FC8" w:rsidRPr="00BD4F77">
        <w:rPr>
          <w:sz w:val="24"/>
          <w:lang w:val="de-DE"/>
        </w:rPr>
        <w:t xml:space="preserve">erhalten </w:t>
      </w:r>
      <w:r w:rsidR="007E3ED3" w:rsidRPr="00BD4F77">
        <w:rPr>
          <w:sz w:val="24"/>
          <w:lang w:val="de-DE"/>
        </w:rPr>
        <w:t xml:space="preserve">und die Akzeptanz in der Bevölkerung gewährleistet </w:t>
      </w:r>
      <w:r w:rsidR="00E471F0" w:rsidRPr="00BD4F77">
        <w:rPr>
          <w:sz w:val="24"/>
          <w:lang w:val="de-DE"/>
        </w:rPr>
        <w:t>bleiben</w:t>
      </w:r>
      <w:r w:rsidR="007E3ED3" w:rsidRPr="00BD4F77">
        <w:rPr>
          <w:sz w:val="24"/>
          <w:lang w:val="de-DE"/>
        </w:rPr>
        <w:t xml:space="preserve">. </w:t>
      </w:r>
      <w:r w:rsidR="0011024F" w:rsidRPr="00BD4F77">
        <w:rPr>
          <w:sz w:val="24"/>
          <w:lang w:val="de-DE"/>
        </w:rPr>
        <w:t xml:space="preserve">Darüber hinaus betonen die </w:t>
      </w:r>
      <w:r w:rsidR="00155A23" w:rsidRPr="00BD4F77">
        <w:rPr>
          <w:sz w:val="24"/>
          <w:lang w:val="de-DE"/>
        </w:rPr>
        <w:t xml:space="preserve">Regierungschefinnen und Regierungschefs der </w:t>
      </w:r>
      <w:r w:rsidR="0011024F" w:rsidRPr="00BD4F77">
        <w:rPr>
          <w:sz w:val="24"/>
          <w:lang w:val="de-DE"/>
        </w:rPr>
        <w:t>Länder die Bedeutung von nachhaltig produziertem Wasserstoff</w:t>
      </w:r>
      <w:r w:rsidR="008955F1" w:rsidRPr="00BD4F77">
        <w:rPr>
          <w:sz w:val="24"/>
          <w:lang w:val="de-DE"/>
        </w:rPr>
        <w:t xml:space="preserve">. </w:t>
      </w:r>
      <w:r w:rsidR="007E3ED3" w:rsidRPr="00BD4F77">
        <w:rPr>
          <w:sz w:val="24"/>
          <w:lang w:val="de-DE"/>
        </w:rPr>
        <w:t xml:space="preserve">Sie </w:t>
      </w:r>
      <w:r w:rsidR="0011024F" w:rsidRPr="00BD4F77">
        <w:rPr>
          <w:sz w:val="24"/>
          <w:lang w:val="de-DE"/>
        </w:rPr>
        <w:t xml:space="preserve">weisen </w:t>
      </w:r>
      <w:r w:rsidR="007A7802" w:rsidRPr="00BD4F77">
        <w:rPr>
          <w:sz w:val="24"/>
          <w:lang w:val="de-DE"/>
        </w:rPr>
        <w:t>darauf</w:t>
      </w:r>
      <w:r w:rsidR="0011024F" w:rsidRPr="00BD4F77">
        <w:rPr>
          <w:sz w:val="24"/>
          <w:lang w:val="de-DE"/>
        </w:rPr>
        <w:t xml:space="preserve"> hin, dass umgehend die geeigneten </w:t>
      </w:r>
      <w:r w:rsidR="00255435" w:rsidRPr="00BD4F77">
        <w:rPr>
          <w:sz w:val="24"/>
          <w:lang w:val="de-DE"/>
        </w:rPr>
        <w:t xml:space="preserve">instrumentellen und förderseitigen </w:t>
      </w:r>
      <w:r w:rsidR="0011024F" w:rsidRPr="00BD4F77">
        <w:rPr>
          <w:sz w:val="24"/>
          <w:lang w:val="de-DE"/>
        </w:rPr>
        <w:t>Rahmenbedingungen für einen schnellen Ausbau</w:t>
      </w:r>
      <w:r w:rsidR="00E932E1" w:rsidRPr="00BD4F77">
        <w:rPr>
          <w:sz w:val="24"/>
          <w:lang w:val="de-DE"/>
        </w:rPr>
        <w:t xml:space="preserve"> </w:t>
      </w:r>
      <w:r w:rsidR="00155A23" w:rsidRPr="00BD4F77">
        <w:rPr>
          <w:sz w:val="24"/>
          <w:lang w:val="de-DE"/>
        </w:rPr>
        <w:t>der Erzeugung</w:t>
      </w:r>
      <w:r w:rsidR="00540AF1" w:rsidRPr="00BD4F77">
        <w:rPr>
          <w:sz w:val="24"/>
          <w:lang w:val="de-DE"/>
        </w:rPr>
        <w:t xml:space="preserve"> und </w:t>
      </w:r>
      <w:r w:rsidR="00155A23" w:rsidRPr="00BD4F77">
        <w:rPr>
          <w:sz w:val="24"/>
          <w:lang w:val="de-DE"/>
        </w:rPr>
        <w:t xml:space="preserve">des </w:t>
      </w:r>
      <w:r w:rsidR="00540AF1" w:rsidRPr="00BD4F77">
        <w:rPr>
          <w:sz w:val="24"/>
          <w:lang w:val="de-DE"/>
        </w:rPr>
        <w:t>Import</w:t>
      </w:r>
      <w:r w:rsidR="00155A23" w:rsidRPr="00BD4F77">
        <w:rPr>
          <w:sz w:val="24"/>
          <w:lang w:val="de-DE"/>
        </w:rPr>
        <w:t xml:space="preserve">s von </w:t>
      </w:r>
      <w:r w:rsidR="0020453E" w:rsidRPr="00BD4F77">
        <w:rPr>
          <w:sz w:val="24"/>
          <w:lang w:val="de-DE"/>
        </w:rPr>
        <w:t xml:space="preserve">vorzugsweise grünem </w:t>
      </w:r>
      <w:r w:rsidR="00155A23" w:rsidRPr="00BD4F77">
        <w:rPr>
          <w:sz w:val="24"/>
          <w:lang w:val="de-DE"/>
        </w:rPr>
        <w:t>Wasserstoff</w:t>
      </w:r>
      <w:r w:rsidR="0011024F" w:rsidRPr="00BD4F77">
        <w:rPr>
          <w:sz w:val="24"/>
          <w:lang w:val="de-DE"/>
        </w:rPr>
        <w:t xml:space="preserve"> </w:t>
      </w:r>
      <w:r w:rsidR="00336BB7" w:rsidRPr="00BD4F77">
        <w:rPr>
          <w:sz w:val="24"/>
          <w:lang w:val="de-DE"/>
        </w:rPr>
        <w:t xml:space="preserve">sowie für die Errichtung der erforderlichen </w:t>
      </w:r>
      <w:r w:rsidR="00294E93" w:rsidRPr="00BD4F77">
        <w:rPr>
          <w:sz w:val="24"/>
          <w:lang w:val="de-DE"/>
        </w:rPr>
        <w:t>–</w:t>
      </w:r>
      <w:r w:rsidR="00BC50FA" w:rsidRPr="00BD4F77">
        <w:rPr>
          <w:sz w:val="24"/>
          <w:lang w:val="de-DE"/>
        </w:rPr>
        <w:t xml:space="preserve"> auch grenzüberschreitenden </w:t>
      </w:r>
      <w:r w:rsidR="00294E93" w:rsidRPr="00BD4F77">
        <w:rPr>
          <w:sz w:val="24"/>
          <w:lang w:val="de-DE"/>
        </w:rPr>
        <w:t>–</w:t>
      </w:r>
      <w:r w:rsidR="00BC50FA" w:rsidRPr="00BD4F77">
        <w:rPr>
          <w:sz w:val="24"/>
          <w:lang w:val="de-DE"/>
        </w:rPr>
        <w:t xml:space="preserve"> </w:t>
      </w:r>
      <w:r w:rsidR="00336BB7" w:rsidRPr="00BD4F77">
        <w:rPr>
          <w:sz w:val="24"/>
          <w:lang w:val="de-DE"/>
        </w:rPr>
        <w:t>Infrastruktur</w:t>
      </w:r>
      <w:r w:rsidR="008955F1" w:rsidRPr="00BD4F77">
        <w:rPr>
          <w:sz w:val="24"/>
          <w:lang w:val="de-DE"/>
        </w:rPr>
        <w:t xml:space="preserve"> </w:t>
      </w:r>
      <w:r w:rsidR="0011024F" w:rsidRPr="00BD4F77">
        <w:rPr>
          <w:sz w:val="24"/>
          <w:lang w:val="de-DE"/>
        </w:rPr>
        <w:t>geschaffen werden müssen.</w:t>
      </w:r>
      <w:r w:rsidR="001F4200" w:rsidRPr="00BD4F77">
        <w:rPr>
          <w:sz w:val="24"/>
          <w:lang w:val="de-DE"/>
        </w:rPr>
        <w:t xml:space="preserve"> </w:t>
      </w:r>
      <w:r w:rsidR="00B501E9" w:rsidRPr="00BD4F77">
        <w:rPr>
          <w:sz w:val="24"/>
          <w:lang w:val="de-DE"/>
        </w:rPr>
        <w:tab/>
      </w:r>
      <w:r w:rsidR="00B501E9" w:rsidRPr="00BD4F77">
        <w:rPr>
          <w:sz w:val="24"/>
          <w:lang w:val="de-DE"/>
        </w:rPr>
        <w:br/>
      </w:r>
    </w:p>
    <w:p w14:paraId="1B7538D2" w14:textId="7307DFB1" w:rsidR="00B501E9" w:rsidRDefault="00B501E9" w:rsidP="002A24B6">
      <w:pPr>
        <w:pStyle w:val="Listenabsatz"/>
        <w:numPr>
          <w:ilvl w:val="0"/>
          <w:numId w:val="17"/>
        </w:numPr>
        <w:spacing w:line="360" w:lineRule="auto"/>
        <w:rPr>
          <w:sz w:val="24"/>
          <w:lang w:val="de-DE"/>
        </w:rPr>
      </w:pPr>
      <w:r w:rsidRPr="00BD4F77">
        <w:rPr>
          <w:sz w:val="24"/>
          <w:lang w:val="de-DE"/>
        </w:rPr>
        <w:t xml:space="preserve">Die infolge des russischen Angriffskrieges auf die Ukraine </w:t>
      </w:r>
      <w:r w:rsidRPr="00BD4F77">
        <w:rPr>
          <w:b/>
          <w:sz w:val="24"/>
          <w:lang w:val="de-DE"/>
        </w:rPr>
        <w:t>gestiegenen Energiekosten</w:t>
      </w:r>
      <w:r w:rsidRPr="00BD4F77">
        <w:rPr>
          <w:sz w:val="24"/>
          <w:lang w:val="de-DE"/>
        </w:rPr>
        <w:t xml:space="preserve"> stellen ein akutes Hemmnis für die Erholung der Konjunktur und die Rückkehr der Industrieproduktion auf Vorkrisenniveau dar. Es muss daher den Mitgliedstaaten für einen Übergangszeitraum möglich sein, einen </w:t>
      </w:r>
      <w:r w:rsidRPr="006F1529">
        <w:rPr>
          <w:sz w:val="24"/>
          <w:lang w:val="de-DE"/>
        </w:rPr>
        <w:t xml:space="preserve">wettbewerbsfähigen </w:t>
      </w:r>
      <w:r w:rsidR="00FA3FF9" w:rsidRPr="006F1529">
        <w:rPr>
          <w:sz w:val="24"/>
          <w:lang w:val="de-DE"/>
        </w:rPr>
        <w:t>Brückenstrompreis</w:t>
      </w:r>
      <w:r w:rsidR="0010072A" w:rsidRPr="006F1529">
        <w:rPr>
          <w:sz w:val="24"/>
          <w:lang w:val="de-DE"/>
        </w:rPr>
        <w:t xml:space="preserve"> </w:t>
      </w:r>
      <w:r w:rsidR="00BC50FA" w:rsidRPr="00BD4F77">
        <w:rPr>
          <w:sz w:val="24"/>
          <w:lang w:val="de-DE"/>
        </w:rPr>
        <w:t xml:space="preserve">vor allem </w:t>
      </w:r>
      <w:r w:rsidRPr="00BD4F77">
        <w:rPr>
          <w:sz w:val="24"/>
          <w:lang w:val="de-DE"/>
        </w:rPr>
        <w:t xml:space="preserve">für energieintensive und im internationalen Wettbewerb stehende Unternehmen zu etablieren, bis bezahlbare erneuerbare Energien in hinreichendem Umfang zur Verfügung stehen. </w:t>
      </w:r>
      <w:r w:rsidR="00FA3FF9" w:rsidRPr="006F1529">
        <w:rPr>
          <w:sz w:val="24"/>
          <w:lang w:val="de-DE"/>
        </w:rPr>
        <w:t>Energieversorgungssicherheit und stabile Energiepreise stellen w</w:t>
      </w:r>
      <w:r w:rsidR="006F1529" w:rsidRPr="006F1529">
        <w:rPr>
          <w:sz w:val="24"/>
          <w:lang w:val="de-DE"/>
        </w:rPr>
        <w:t>i</w:t>
      </w:r>
      <w:r w:rsidR="00FA3FF9" w:rsidRPr="006F1529">
        <w:rPr>
          <w:sz w:val="24"/>
          <w:lang w:val="de-DE"/>
        </w:rPr>
        <w:t>chtige Aspekte zur Sicherung der EU als Wirtschaftsstandort dar.</w:t>
      </w:r>
      <w:r w:rsidR="00FA3FF9" w:rsidRPr="006F1529">
        <w:rPr>
          <w:b/>
          <w:sz w:val="24"/>
          <w:lang w:val="de-DE"/>
        </w:rPr>
        <w:t xml:space="preserve"> </w:t>
      </w:r>
      <w:r w:rsidRPr="00BD4F77">
        <w:rPr>
          <w:sz w:val="24"/>
          <w:lang w:val="de-DE"/>
        </w:rPr>
        <w:t xml:space="preserve">Um </w:t>
      </w:r>
      <w:r w:rsidR="003714F0">
        <w:rPr>
          <w:sz w:val="24"/>
          <w:lang w:val="de-DE"/>
        </w:rPr>
        <w:t>den</w:t>
      </w:r>
      <w:r w:rsidRPr="00BD4F77">
        <w:rPr>
          <w:sz w:val="24"/>
          <w:lang w:val="de-DE"/>
        </w:rPr>
        <w:t xml:space="preserve"> Ausbau </w:t>
      </w:r>
      <w:r w:rsidR="003714F0">
        <w:rPr>
          <w:sz w:val="24"/>
          <w:lang w:val="de-DE"/>
        </w:rPr>
        <w:t xml:space="preserve">erneuerbarer Energien </w:t>
      </w:r>
      <w:r w:rsidRPr="00BD4F77">
        <w:rPr>
          <w:sz w:val="24"/>
          <w:lang w:val="de-DE"/>
        </w:rPr>
        <w:t xml:space="preserve">zügig voranzutreiben, sind </w:t>
      </w:r>
      <w:r w:rsidR="00571906">
        <w:rPr>
          <w:sz w:val="24"/>
          <w:lang w:val="de-DE"/>
        </w:rPr>
        <w:t>beispielsweise</w:t>
      </w:r>
      <w:r w:rsidRPr="00BD4F77">
        <w:rPr>
          <w:sz w:val="24"/>
          <w:lang w:val="de-DE"/>
        </w:rPr>
        <w:t xml:space="preserve"> Differenzverträge oder Power </w:t>
      </w:r>
      <w:proofErr w:type="spellStart"/>
      <w:r w:rsidRPr="00BD4F77">
        <w:rPr>
          <w:sz w:val="24"/>
          <w:lang w:val="de-DE"/>
        </w:rPr>
        <w:t>Purchase</w:t>
      </w:r>
      <w:proofErr w:type="spellEnd"/>
      <w:r w:rsidRPr="00BD4F77">
        <w:rPr>
          <w:sz w:val="24"/>
          <w:lang w:val="de-DE"/>
        </w:rPr>
        <w:t xml:space="preserve"> Agreements wertvolle Instrumente, um Planungssicherheit und Investitionsanreize herzustellen.</w:t>
      </w:r>
      <w:r w:rsidR="00175A5A" w:rsidRPr="00BD4F77">
        <w:rPr>
          <w:sz w:val="24"/>
          <w:lang w:val="de-DE"/>
        </w:rPr>
        <w:t xml:space="preserve"> Zur Stärkung des europäischen Binnenmarktes sind die Interkonnektivität der Energienetze zu verbessern, der</w:t>
      </w:r>
      <w:r w:rsidR="00226668" w:rsidRPr="00BD4F77">
        <w:rPr>
          <w:sz w:val="24"/>
          <w:lang w:val="de-DE"/>
        </w:rPr>
        <w:t>en</w:t>
      </w:r>
      <w:r w:rsidR="00175A5A" w:rsidRPr="00BD4F77">
        <w:rPr>
          <w:sz w:val="24"/>
          <w:lang w:val="de-DE"/>
        </w:rPr>
        <w:t xml:space="preserve"> Ausbau voranzutreiben und geeignete Speicherlösungen zu entwickeln</w:t>
      </w:r>
      <w:r w:rsidR="00F45382">
        <w:rPr>
          <w:sz w:val="24"/>
          <w:lang w:val="de-DE"/>
        </w:rPr>
        <w:t xml:space="preserve">. </w:t>
      </w:r>
      <w:r w:rsidR="002633DC">
        <w:rPr>
          <w:sz w:val="24"/>
          <w:lang w:val="de-DE"/>
        </w:rPr>
        <w:tab/>
      </w:r>
    </w:p>
    <w:p w14:paraId="213CACEC" w14:textId="77777777" w:rsidR="007A7802" w:rsidRPr="00BD4F77" w:rsidRDefault="007A7802" w:rsidP="00C63125">
      <w:pPr>
        <w:rPr>
          <w:szCs w:val="24"/>
          <w:lang w:val="de-DE"/>
        </w:rPr>
      </w:pPr>
    </w:p>
    <w:p w14:paraId="47FA1978" w14:textId="460079C5" w:rsidR="00CC1589" w:rsidRPr="006F1529" w:rsidRDefault="006F1529" w:rsidP="007A7802">
      <w:pPr>
        <w:pStyle w:val="Listenabsatz"/>
        <w:numPr>
          <w:ilvl w:val="0"/>
          <w:numId w:val="17"/>
        </w:numPr>
        <w:spacing w:line="360" w:lineRule="auto"/>
        <w:rPr>
          <w:sz w:val="24"/>
          <w:szCs w:val="24"/>
          <w:lang w:val="de-DE"/>
        </w:rPr>
      </w:pPr>
      <w:r w:rsidRPr="006F1529">
        <w:rPr>
          <w:sz w:val="24"/>
          <w:szCs w:val="24"/>
          <w:lang w:val="de-DE"/>
        </w:rPr>
        <w:t>[</w:t>
      </w:r>
      <w:r w:rsidR="00CC1589" w:rsidRPr="006F1529">
        <w:rPr>
          <w:sz w:val="24"/>
          <w:szCs w:val="24"/>
          <w:lang w:val="de-DE"/>
        </w:rPr>
        <w:t xml:space="preserve">Neben Aspekten der Ökologie und Wirtschaftlichkeit muss bei der Umsetzung von Klimaschutz und Energiewende auch die </w:t>
      </w:r>
      <w:r w:rsidR="00CC1589" w:rsidRPr="003714F0">
        <w:rPr>
          <w:b/>
          <w:sz w:val="24"/>
          <w:szCs w:val="24"/>
          <w:lang w:val="de-DE"/>
        </w:rPr>
        <w:t>Sozialverträglichkeit</w:t>
      </w:r>
      <w:r w:rsidR="00CC1589" w:rsidRPr="006F1529">
        <w:rPr>
          <w:sz w:val="24"/>
          <w:szCs w:val="24"/>
          <w:lang w:val="de-DE"/>
        </w:rPr>
        <w:t xml:space="preserve"> und Ausgewogenheit der Maßnahmen gewahrt bleiben</w:t>
      </w:r>
      <w:r w:rsidR="003714F0">
        <w:rPr>
          <w:sz w:val="24"/>
          <w:szCs w:val="24"/>
          <w:lang w:val="de-DE"/>
        </w:rPr>
        <w:t>, um deren Akzeptanz in der Breite der Gesellschaft nicht zu gefährden</w:t>
      </w:r>
      <w:r w:rsidR="00CC1589" w:rsidRPr="006F1529">
        <w:rPr>
          <w:sz w:val="24"/>
          <w:szCs w:val="24"/>
          <w:lang w:val="de-DE"/>
        </w:rPr>
        <w:t>. Die Regierungschefinnen und Regierungschefs der deutschen Länder fordern, dass zur sozialen Flankierung der Energiewende der Europäische Klimasozialfonds auskömmlich ausgestattet ist.</w:t>
      </w:r>
      <w:r w:rsidRPr="006F1529">
        <w:rPr>
          <w:sz w:val="24"/>
          <w:szCs w:val="24"/>
          <w:lang w:val="de-DE"/>
        </w:rPr>
        <w:t>]</w:t>
      </w:r>
    </w:p>
    <w:p w14:paraId="799A862A" w14:textId="77777777" w:rsidR="00CC1589" w:rsidRPr="00CC1589" w:rsidRDefault="00CC1589" w:rsidP="00CC1589">
      <w:pPr>
        <w:pStyle w:val="Listenabsatz"/>
        <w:spacing w:line="360" w:lineRule="auto"/>
        <w:ind w:left="360" w:firstLine="0"/>
        <w:rPr>
          <w:sz w:val="24"/>
          <w:szCs w:val="24"/>
          <w:lang w:val="de-DE"/>
        </w:rPr>
      </w:pPr>
    </w:p>
    <w:p w14:paraId="20D2B06F" w14:textId="1CC4E10B" w:rsidR="008D2E42" w:rsidRPr="00BD4F77" w:rsidRDefault="0011024F" w:rsidP="007A7802">
      <w:pPr>
        <w:pStyle w:val="Listenabsatz"/>
        <w:numPr>
          <w:ilvl w:val="0"/>
          <w:numId w:val="17"/>
        </w:numPr>
        <w:spacing w:line="360" w:lineRule="auto"/>
        <w:rPr>
          <w:sz w:val="24"/>
          <w:szCs w:val="24"/>
          <w:lang w:val="de-DE"/>
        </w:rPr>
      </w:pPr>
      <w:r w:rsidRPr="00BD4F77">
        <w:rPr>
          <w:sz w:val="24"/>
          <w:lang w:val="de-DE"/>
        </w:rPr>
        <w:t xml:space="preserve">Die Regierungschefinnen und Regierungschefs der Länder </w:t>
      </w:r>
      <w:r w:rsidR="00370ECF" w:rsidRPr="00BD4F77">
        <w:rPr>
          <w:sz w:val="24"/>
          <w:lang w:val="de-DE"/>
        </w:rPr>
        <w:t xml:space="preserve">sind der Auffassung, </w:t>
      </w:r>
      <w:r w:rsidR="00370ECF" w:rsidRPr="00BD4F77">
        <w:rPr>
          <w:sz w:val="24"/>
          <w:lang w:val="de-DE"/>
        </w:rPr>
        <w:lastRenderedPageBreak/>
        <w:t>dass</w:t>
      </w:r>
      <w:r w:rsidRPr="00BD4F77">
        <w:rPr>
          <w:sz w:val="24"/>
          <w:lang w:val="de-DE"/>
        </w:rPr>
        <w:t xml:space="preserve"> die </w:t>
      </w:r>
      <w:r w:rsidRPr="00BD4F77">
        <w:rPr>
          <w:b/>
          <w:sz w:val="24"/>
          <w:lang w:val="de-DE"/>
        </w:rPr>
        <w:t xml:space="preserve">Stabilität des </w:t>
      </w:r>
      <w:r w:rsidR="00370ECF" w:rsidRPr="00BD4F77">
        <w:rPr>
          <w:b/>
          <w:sz w:val="24"/>
          <w:lang w:val="de-DE"/>
        </w:rPr>
        <w:t>EU-</w:t>
      </w:r>
      <w:r w:rsidRPr="00BD4F77">
        <w:rPr>
          <w:b/>
          <w:sz w:val="24"/>
          <w:lang w:val="de-DE"/>
        </w:rPr>
        <w:t>Binnenmarktes</w:t>
      </w:r>
      <w:r w:rsidRPr="00BD4F77">
        <w:rPr>
          <w:sz w:val="24"/>
          <w:lang w:val="de-DE"/>
        </w:rPr>
        <w:t xml:space="preserve"> auch in einem global anspruchsvollen Umfeld </w:t>
      </w:r>
      <w:r w:rsidR="00263F88" w:rsidRPr="00BD4F77">
        <w:rPr>
          <w:sz w:val="24"/>
          <w:lang w:val="de-DE"/>
        </w:rPr>
        <w:t xml:space="preserve">weiter zu stärken </w:t>
      </w:r>
      <w:r w:rsidRPr="00BD4F77">
        <w:rPr>
          <w:sz w:val="24"/>
          <w:lang w:val="de-DE"/>
        </w:rPr>
        <w:t xml:space="preserve">und gleichzeitig die Wettbewerbsfähigkeit der </w:t>
      </w:r>
      <w:r w:rsidR="00263F88" w:rsidRPr="00BD4F77">
        <w:rPr>
          <w:sz w:val="24"/>
          <w:lang w:val="de-DE"/>
        </w:rPr>
        <w:t xml:space="preserve">europäischen Wirtschaft </w:t>
      </w:r>
      <w:r w:rsidRPr="00BD4F77">
        <w:rPr>
          <w:sz w:val="24"/>
          <w:lang w:val="de-DE"/>
        </w:rPr>
        <w:t>zu sichern</w:t>
      </w:r>
      <w:r w:rsidR="00370ECF" w:rsidRPr="00BD4F77">
        <w:rPr>
          <w:sz w:val="24"/>
          <w:lang w:val="de-DE"/>
        </w:rPr>
        <w:t xml:space="preserve"> ist</w:t>
      </w:r>
      <w:r w:rsidRPr="00BD4F77">
        <w:rPr>
          <w:sz w:val="24"/>
          <w:lang w:val="de-DE"/>
        </w:rPr>
        <w:t xml:space="preserve">. </w:t>
      </w:r>
      <w:r w:rsidR="00CA2A29">
        <w:rPr>
          <w:sz w:val="24"/>
          <w:lang w:val="de-DE"/>
        </w:rPr>
        <w:t>Sie</w:t>
      </w:r>
      <w:r w:rsidRPr="00BD4F77">
        <w:rPr>
          <w:sz w:val="24"/>
          <w:lang w:val="de-DE"/>
        </w:rPr>
        <w:t xml:space="preserve"> nehmen zur Kenntnis, dass verschiedene Wirtschaftsmächte </w:t>
      </w:r>
      <w:r w:rsidR="00263F88" w:rsidRPr="00BD4F77">
        <w:rPr>
          <w:sz w:val="24"/>
          <w:lang w:val="de-DE"/>
        </w:rPr>
        <w:t>außerhalb Europas</w:t>
      </w:r>
      <w:r w:rsidR="007A7802" w:rsidRPr="00BD4F77">
        <w:rPr>
          <w:sz w:val="24"/>
          <w:lang w:val="de-DE"/>
        </w:rPr>
        <w:t xml:space="preserve"> </w:t>
      </w:r>
      <w:r w:rsidR="00263F88" w:rsidRPr="00BD4F77">
        <w:rPr>
          <w:sz w:val="24"/>
          <w:lang w:val="de-DE"/>
        </w:rPr>
        <w:t>Subventionsprogramme u.a. für wichtige Industriezweige und</w:t>
      </w:r>
      <w:r w:rsidR="00B91FB9" w:rsidRPr="00BD4F77">
        <w:rPr>
          <w:sz w:val="24"/>
          <w:lang w:val="de-DE"/>
        </w:rPr>
        <w:t xml:space="preserve"> für klimaneutrale</w:t>
      </w:r>
      <w:r w:rsidR="00263F88" w:rsidRPr="00BD4F77">
        <w:rPr>
          <w:sz w:val="24"/>
          <w:lang w:val="de-DE"/>
        </w:rPr>
        <w:t xml:space="preserve"> Technologien aufgesetzt haben</w:t>
      </w:r>
      <w:r w:rsidR="00B91FB9" w:rsidRPr="00BD4F77">
        <w:rPr>
          <w:sz w:val="24"/>
          <w:lang w:val="de-DE"/>
        </w:rPr>
        <w:t>.</w:t>
      </w:r>
      <w:r w:rsidRPr="00BD4F77">
        <w:rPr>
          <w:sz w:val="24"/>
          <w:lang w:val="de-DE"/>
        </w:rPr>
        <w:t xml:space="preserve"> </w:t>
      </w:r>
    </w:p>
    <w:p w14:paraId="7A305083" w14:textId="0B3242B7" w:rsidR="00ED2770" w:rsidRPr="00BD4F77" w:rsidRDefault="008D2E42" w:rsidP="00546C38">
      <w:pPr>
        <w:pStyle w:val="Listenabsatz"/>
        <w:spacing w:line="360" w:lineRule="auto"/>
        <w:ind w:left="360" w:firstLine="0"/>
        <w:rPr>
          <w:b/>
          <w:sz w:val="32"/>
          <w:lang w:val="de-DE"/>
        </w:rPr>
      </w:pPr>
      <w:r w:rsidRPr="00BD4F77">
        <w:rPr>
          <w:sz w:val="24"/>
          <w:lang w:val="de-DE"/>
        </w:rPr>
        <w:t xml:space="preserve">Die </w:t>
      </w:r>
      <w:r w:rsidR="00CA2A29">
        <w:rPr>
          <w:sz w:val="24"/>
          <w:lang w:val="de-DE"/>
        </w:rPr>
        <w:t xml:space="preserve">Regierungschefinnen und Regierungschefs der </w:t>
      </w:r>
      <w:r w:rsidRPr="00BD4F77">
        <w:rPr>
          <w:sz w:val="24"/>
          <w:lang w:val="de-DE"/>
        </w:rPr>
        <w:t xml:space="preserve">Länder </w:t>
      </w:r>
      <w:r w:rsidR="0011024F" w:rsidRPr="00BD4F77">
        <w:rPr>
          <w:sz w:val="24"/>
          <w:lang w:val="de-DE"/>
        </w:rPr>
        <w:t>betonen</w:t>
      </w:r>
      <w:r w:rsidR="00B667DA" w:rsidRPr="00BD4F77">
        <w:rPr>
          <w:sz w:val="24"/>
          <w:lang w:val="de-DE"/>
        </w:rPr>
        <w:t xml:space="preserve"> </w:t>
      </w:r>
      <w:r w:rsidR="00263F88" w:rsidRPr="00BD4F77">
        <w:rPr>
          <w:sz w:val="24"/>
          <w:lang w:val="de-DE"/>
        </w:rPr>
        <w:t xml:space="preserve">die Notwendigkeit, eine angemessene gemeinsame </w:t>
      </w:r>
      <w:r w:rsidR="00996142" w:rsidRPr="00BD4F77">
        <w:rPr>
          <w:sz w:val="24"/>
          <w:lang w:val="de-DE"/>
        </w:rPr>
        <w:t xml:space="preserve">europäische </w:t>
      </w:r>
      <w:r w:rsidR="00263F88" w:rsidRPr="00BD4F77">
        <w:rPr>
          <w:sz w:val="24"/>
          <w:lang w:val="de-DE"/>
        </w:rPr>
        <w:t>Antwort auf die Programme</w:t>
      </w:r>
      <w:r w:rsidR="00996142" w:rsidRPr="00BD4F77">
        <w:rPr>
          <w:sz w:val="24"/>
          <w:lang w:val="de-DE"/>
        </w:rPr>
        <w:t xml:space="preserve"> zu formulieren.</w:t>
      </w:r>
      <w:r w:rsidR="00263F88" w:rsidRPr="00BD4F77">
        <w:rPr>
          <w:sz w:val="24"/>
          <w:lang w:val="de-DE"/>
        </w:rPr>
        <w:t xml:space="preserve"> Dazu bedarf es </w:t>
      </w:r>
      <w:r w:rsidR="00777A34">
        <w:rPr>
          <w:sz w:val="24"/>
          <w:lang w:val="de-DE"/>
        </w:rPr>
        <w:t xml:space="preserve">u. a. </w:t>
      </w:r>
      <w:r w:rsidR="0011024F" w:rsidRPr="00BD4F77">
        <w:rPr>
          <w:sz w:val="24"/>
          <w:lang w:val="de-DE"/>
        </w:rPr>
        <w:t>der</w:t>
      </w:r>
      <w:r w:rsidR="00996142" w:rsidRPr="00BD4F77">
        <w:rPr>
          <w:sz w:val="24"/>
          <w:lang w:val="de-DE"/>
        </w:rPr>
        <w:t xml:space="preserve"> </w:t>
      </w:r>
      <w:r w:rsidR="0011024F" w:rsidRPr="00BD4F77">
        <w:rPr>
          <w:sz w:val="24"/>
          <w:lang w:val="de-DE"/>
        </w:rPr>
        <w:t>Neugestaltung</w:t>
      </w:r>
      <w:r w:rsidR="00263F88" w:rsidRPr="00BD4F77">
        <w:rPr>
          <w:sz w:val="24"/>
          <w:lang w:val="de-DE"/>
        </w:rPr>
        <w:t xml:space="preserve"> und Entbürokratisierung </w:t>
      </w:r>
      <w:r w:rsidR="0011024F" w:rsidRPr="00BD4F77">
        <w:rPr>
          <w:sz w:val="24"/>
          <w:lang w:val="de-DE"/>
        </w:rPr>
        <w:t>des europäischen Beihilferechts</w:t>
      </w:r>
      <w:r w:rsidR="00C7254C" w:rsidRPr="00BD4F77">
        <w:rPr>
          <w:sz w:val="24"/>
          <w:lang w:val="de-DE"/>
        </w:rPr>
        <w:t xml:space="preserve"> auf Grundlage der neu geschaffenen Subventionsoptionen</w:t>
      </w:r>
      <w:r w:rsidR="00B667DA" w:rsidRPr="00BD4F77">
        <w:rPr>
          <w:sz w:val="24"/>
          <w:lang w:val="de-DE"/>
        </w:rPr>
        <w:t>,</w:t>
      </w:r>
      <w:r w:rsidR="002A6315" w:rsidRPr="00BD4F77">
        <w:rPr>
          <w:sz w:val="24"/>
          <w:lang w:val="de-DE"/>
        </w:rPr>
        <w:t xml:space="preserve"> damit sowohl de</w:t>
      </w:r>
      <w:r w:rsidR="00B501E9" w:rsidRPr="00BD4F77">
        <w:rPr>
          <w:sz w:val="24"/>
          <w:lang w:val="de-DE"/>
        </w:rPr>
        <w:t>r</w:t>
      </w:r>
      <w:r w:rsidR="002A6315" w:rsidRPr="00BD4F77">
        <w:rPr>
          <w:sz w:val="24"/>
          <w:lang w:val="de-DE"/>
        </w:rPr>
        <w:t xml:space="preserve"> Zusammenhalt des Binnenmarkt</w:t>
      </w:r>
      <w:r w:rsidR="00275CCA" w:rsidRPr="00BD4F77">
        <w:rPr>
          <w:sz w:val="24"/>
          <w:lang w:val="de-DE"/>
        </w:rPr>
        <w:t>es</w:t>
      </w:r>
      <w:r w:rsidR="002A6315" w:rsidRPr="00BD4F77">
        <w:rPr>
          <w:sz w:val="24"/>
          <w:lang w:val="de-DE"/>
        </w:rPr>
        <w:t xml:space="preserve"> gewährleistet</w:t>
      </w:r>
      <w:r w:rsidR="00B501E9" w:rsidRPr="00BD4F77">
        <w:rPr>
          <w:sz w:val="24"/>
          <w:lang w:val="de-DE"/>
        </w:rPr>
        <w:t>, als auch</w:t>
      </w:r>
      <w:r w:rsidR="002A6315" w:rsidRPr="00BD4F77">
        <w:rPr>
          <w:sz w:val="24"/>
          <w:lang w:val="de-DE"/>
        </w:rPr>
        <w:t xml:space="preserve"> wirtschaftliche Anreize für Transformationsregionen</w:t>
      </w:r>
      <w:r w:rsidR="00C7254C" w:rsidRPr="00BD4F77">
        <w:rPr>
          <w:sz w:val="24"/>
          <w:lang w:val="de-DE"/>
        </w:rPr>
        <w:t xml:space="preserve"> </w:t>
      </w:r>
      <w:r w:rsidR="00B501E9" w:rsidRPr="00BD4F77">
        <w:rPr>
          <w:sz w:val="24"/>
          <w:lang w:val="de-DE"/>
        </w:rPr>
        <w:t xml:space="preserve">und </w:t>
      </w:r>
      <w:r w:rsidR="00C7254C" w:rsidRPr="00BD4F77">
        <w:rPr>
          <w:sz w:val="24"/>
          <w:lang w:val="de-DE"/>
        </w:rPr>
        <w:t>auch für strukturschwache Gebiete in der EU</w:t>
      </w:r>
      <w:r w:rsidR="002A6315" w:rsidRPr="00BD4F77">
        <w:rPr>
          <w:sz w:val="24"/>
          <w:lang w:val="de-DE"/>
        </w:rPr>
        <w:t xml:space="preserve"> ermöglich</w:t>
      </w:r>
      <w:r w:rsidR="00B667DA" w:rsidRPr="00BD4F77">
        <w:rPr>
          <w:sz w:val="24"/>
          <w:lang w:val="de-DE"/>
        </w:rPr>
        <w:t>t</w:t>
      </w:r>
      <w:r w:rsidR="00B501E9" w:rsidRPr="00BD4F77">
        <w:rPr>
          <w:sz w:val="24"/>
          <w:lang w:val="de-DE"/>
        </w:rPr>
        <w:t xml:space="preserve"> werden</w:t>
      </w:r>
      <w:r w:rsidR="00996142" w:rsidRPr="00BD4F77">
        <w:rPr>
          <w:sz w:val="24"/>
          <w:lang w:val="de-DE"/>
        </w:rPr>
        <w:t xml:space="preserve">. </w:t>
      </w:r>
      <w:r w:rsidR="00ED2770" w:rsidRPr="00BD4F77">
        <w:rPr>
          <w:rFonts w:eastAsia="Times New Roman"/>
          <w:sz w:val="24"/>
          <w:szCs w:val="24"/>
          <w:lang w:val="de-DE"/>
        </w:rPr>
        <w:t>Die Regierungschefinnen und Regierungschefs verfolgen die Debatte zur Reform des Stabilitäts- und Wachstumspakts aufmerksam. Die Herausforderungen bedeuten für die öffentlichen Haushalte enorme Anstrengungen. Die Länder unterstreichen, dass nur eine international wettbewerbsfähige Wirtschaft und stabile öffentliche Finanzen die EU in die Lage versetzen, den Herausforderungen der Zukunft dauerhaft zu begegnen.</w:t>
      </w:r>
      <w:r w:rsidR="00CC784A" w:rsidRPr="00BD4F77">
        <w:rPr>
          <w:rFonts w:eastAsia="Times New Roman"/>
          <w:sz w:val="24"/>
          <w:szCs w:val="24"/>
          <w:lang w:val="de-DE"/>
        </w:rPr>
        <w:t xml:space="preserve"> </w:t>
      </w:r>
      <w:bookmarkStart w:id="1" w:name="_Hlk143096107"/>
      <w:r w:rsidR="006F1529">
        <w:rPr>
          <w:rFonts w:eastAsia="Times New Roman"/>
          <w:sz w:val="24"/>
          <w:szCs w:val="24"/>
          <w:lang w:val="de-DE"/>
        </w:rPr>
        <w:t>[</w:t>
      </w:r>
      <w:r w:rsidR="00CC784A" w:rsidRPr="006F1529">
        <w:rPr>
          <w:rFonts w:eastAsia="Times New Roman"/>
          <w:sz w:val="24"/>
          <w:szCs w:val="24"/>
          <w:lang w:val="de-DE"/>
        </w:rPr>
        <w:t>Eine Reform des Stabilitätspaktes, die mittel- und langfristig eine höhere Verschuldung der Mitgliedstaaten zulässt, sehen die Länder kritisch.</w:t>
      </w:r>
      <w:r w:rsidR="006F1529" w:rsidRPr="006F1529">
        <w:rPr>
          <w:rFonts w:eastAsia="Times New Roman"/>
          <w:sz w:val="24"/>
          <w:szCs w:val="24"/>
          <w:lang w:val="de-DE"/>
        </w:rPr>
        <w:t>]</w:t>
      </w:r>
      <w:r w:rsidR="00CC784A" w:rsidRPr="006F1529">
        <w:rPr>
          <w:rFonts w:eastAsia="Times New Roman"/>
          <w:sz w:val="24"/>
          <w:szCs w:val="24"/>
          <w:lang w:val="de-DE"/>
        </w:rPr>
        <w:t xml:space="preserve"> </w:t>
      </w:r>
      <w:bookmarkEnd w:id="1"/>
    </w:p>
    <w:p w14:paraId="6026CE57" w14:textId="3BBE7E19" w:rsidR="002C1683" w:rsidRPr="00BD4F77" w:rsidRDefault="002C1683" w:rsidP="00C63125">
      <w:pPr>
        <w:pStyle w:val="Listenabsatz"/>
        <w:spacing w:line="360" w:lineRule="auto"/>
        <w:ind w:left="426" w:firstLine="0"/>
        <w:rPr>
          <w:rFonts w:eastAsia="Times New Roman"/>
          <w:sz w:val="24"/>
          <w:lang w:val="de-DE"/>
        </w:rPr>
      </w:pPr>
      <w:bookmarkStart w:id="2" w:name="_Hlk138056563"/>
    </w:p>
    <w:p w14:paraId="36EDC52A" w14:textId="15107E87" w:rsidR="004B6C9E" w:rsidRPr="00BD4F77" w:rsidRDefault="00B501E9" w:rsidP="003F05E7">
      <w:pPr>
        <w:pStyle w:val="Listenabsatz"/>
        <w:numPr>
          <w:ilvl w:val="0"/>
          <w:numId w:val="17"/>
        </w:numPr>
        <w:spacing w:line="360" w:lineRule="auto"/>
        <w:ind w:left="426" w:hanging="426"/>
        <w:rPr>
          <w:rFonts w:eastAsia="Times New Roman"/>
          <w:sz w:val="24"/>
          <w:lang w:val="de-DE"/>
        </w:rPr>
      </w:pPr>
      <w:r w:rsidRPr="00BD4F77">
        <w:rPr>
          <w:sz w:val="24"/>
          <w:lang w:val="de-DE"/>
        </w:rPr>
        <w:t xml:space="preserve">Die Regierungschefinnen und Regierungschefs der Länder halten </w:t>
      </w:r>
      <w:r w:rsidRPr="00BD4F77">
        <w:rPr>
          <w:b/>
          <w:sz w:val="24"/>
          <w:lang w:val="de-DE"/>
        </w:rPr>
        <w:t>kürzere und vereinfachte</w:t>
      </w:r>
      <w:r w:rsidR="00D0463B" w:rsidRPr="00BD4F77">
        <w:rPr>
          <w:b/>
          <w:sz w:val="24"/>
          <w:lang w:val="de-DE"/>
        </w:rPr>
        <w:t xml:space="preserve"> Planungs- und</w:t>
      </w:r>
      <w:r w:rsidRPr="00BD4F77">
        <w:rPr>
          <w:b/>
          <w:sz w:val="24"/>
          <w:lang w:val="de-DE"/>
        </w:rPr>
        <w:t xml:space="preserve"> Genehmigungsverfahren</w:t>
      </w:r>
      <w:r w:rsidR="00D0463B" w:rsidRPr="00BD4F77">
        <w:rPr>
          <w:b/>
          <w:sz w:val="24"/>
          <w:lang w:val="de-DE"/>
        </w:rPr>
        <w:t xml:space="preserve"> </w:t>
      </w:r>
      <w:r w:rsidR="00D0463B" w:rsidRPr="00BD4F77">
        <w:rPr>
          <w:sz w:val="24"/>
          <w:lang w:val="de-DE"/>
        </w:rPr>
        <w:t>für essentiell. Das gilt</w:t>
      </w:r>
      <w:r w:rsidRPr="00BD4F77">
        <w:rPr>
          <w:sz w:val="24"/>
          <w:lang w:val="de-DE"/>
        </w:rPr>
        <w:t xml:space="preserve"> i</w:t>
      </w:r>
      <w:r w:rsidR="003026CF" w:rsidRPr="00BD4F77">
        <w:rPr>
          <w:sz w:val="24"/>
          <w:lang w:val="de-DE"/>
        </w:rPr>
        <w:t>nsbesondere für</w:t>
      </w:r>
      <w:r w:rsidR="000557B2">
        <w:rPr>
          <w:sz w:val="24"/>
          <w:lang w:val="de-DE"/>
        </w:rPr>
        <w:t xml:space="preserve"> </w:t>
      </w:r>
      <w:proofErr w:type="spellStart"/>
      <w:r w:rsidR="000557B2" w:rsidRPr="000433CC">
        <w:rPr>
          <w:sz w:val="24"/>
          <w:lang w:val="de-DE"/>
        </w:rPr>
        <w:t>Important</w:t>
      </w:r>
      <w:proofErr w:type="spellEnd"/>
      <w:r w:rsidR="000557B2" w:rsidRPr="000433CC">
        <w:rPr>
          <w:sz w:val="24"/>
          <w:lang w:val="de-DE"/>
        </w:rPr>
        <w:t xml:space="preserve"> Project</w:t>
      </w:r>
      <w:r w:rsidR="000557B2">
        <w:rPr>
          <w:sz w:val="24"/>
          <w:lang w:val="de-DE"/>
        </w:rPr>
        <w:t>s</w:t>
      </w:r>
      <w:r w:rsidR="000557B2" w:rsidRPr="000433CC">
        <w:rPr>
          <w:sz w:val="24"/>
          <w:lang w:val="de-DE"/>
        </w:rPr>
        <w:t xml:space="preserve"> </w:t>
      </w:r>
      <w:proofErr w:type="spellStart"/>
      <w:r w:rsidR="000557B2" w:rsidRPr="000433CC">
        <w:rPr>
          <w:sz w:val="24"/>
          <w:lang w:val="de-DE"/>
        </w:rPr>
        <w:t>of</w:t>
      </w:r>
      <w:proofErr w:type="spellEnd"/>
      <w:r w:rsidR="000557B2" w:rsidRPr="000433CC">
        <w:rPr>
          <w:sz w:val="24"/>
          <w:lang w:val="de-DE"/>
        </w:rPr>
        <w:t xml:space="preserve"> Common European Interest</w:t>
      </w:r>
      <w:r w:rsidR="000557B2">
        <w:rPr>
          <w:sz w:val="24"/>
          <w:lang w:val="de-DE"/>
        </w:rPr>
        <w:t xml:space="preserve"> (</w:t>
      </w:r>
      <w:r w:rsidR="000557B2" w:rsidRPr="00C63125">
        <w:rPr>
          <w:sz w:val="24"/>
          <w:lang w:val="de-DE"/>
        </w:rPr>
        <w:t>IPCEI</w:t>
      </w:r>
      <w:r w:rsidR="000557B2">
        <w:rPr>
          <w:sz w:val="24"/>
          <w:lang w:val="de-DE"/>
        </w:rPr>
        <w:t>)</w:t>
      </w:r>
      <w:r w:rsidR="003026CF" w:rsidRPr="00BD4F77">
        <w:rPr>
          <w:sz w:val="24"/>
          <w:lang w:val="de-DE"/>
        </w:rPr>
        <w:t>, die für den Transformationsprozess von zentraler Bedeutung sind</w:t>
      </w:r>
      <w:r w:rsidR="008B7F14">
        <w:rPr>
          <w:sz w:val="24"/>
          <w:lang w:val="de-DE"/>
        </w:rPr>
        <w:t>,</w:t>
      </w:r>
      <w:r w:rsidR="003026CF" w:rsidRPr="00BD4F77">
        <w:rPr>
          <w:sz w:val="24"/>
          <w:lang w:val="de-DE"/>
        </w:rPr>
        <w:t xml:space="preserve"> </w:t>
      </w:r>
      <w:r w:rsidR="00775A37" w:rsidRPr="00BD4F77">
        <w:rPr>
          <w:sz w:val="24"/>
          <w:lang w:val="de-DE"/>
        </w:rPr>
        <w:t xml:space="preserve">sowie </w:t>
      </w:r>
      <w:r w:rsidR="002A6315" w:rsidRPr="00BD4F77">
        <w:rPr>
          <w:sz w:val="24"/>
          <w:lang w:val="de-DE"/>
        </w:rPr>
        <w:t>für Vorhaben</w:t>
      </w:r>
      <w:r w:rsidR="00C77483" w:rsidRPr="00BD4F77">
        <w:rPr>
          <w:sz w:val="24"/>
          <w:lang w:val="de-DE"/>
        </w:rPr>
        <w:t xml:space="preserve">, </w:t>
      </w:r>
      <w:r w:rsidR="00FA5F27" w:rsidRPr="00BD4F77">
        <w:rPr>
          <w:sz w:val="24"/>
          <w:lang w:val="de-DE"/>
        </w:rPr>
        <w:t>die nach den Leitlinien für staatliche Klima</w:t>
      </w:r>
      <w:r w:rsidR="00D911C3" w:rsidRPr="00BD4F77">
        <w:rPr>
          <w:sz w:val="24"/>
          <w:lang w:val="de-DE"/>
        </w:rPr>
        <w:t>-</w:t>
      </w:r>
      <w:r w:rsidR="00FA5F27" w:rsidRPr="00BD4F77">
        <w:rPr>
          <w:sz w:val="24"/>
          <w:lang w:val="de-DE"/>
        </w:rPr>
        <w:t>, Umweltschutz- und Energiebeihilfen (KUEBLL) zu bewilligen sind</w:t>
      </w:r>
      <w:r w:rsidR="00D85FC8" w:rsidRPr="00BD4F77">
        <w:rPr>
          <w:sz w:val="24"/>
          <w:lang w:val="de-DE"/>
        </w:rPr>
        <w:t>.</w:t>
      </w:r>
      <w:r w:rsidR="004E2CAB" w:rsidRPr="00BD4F77">
        <w:rPr>
          <w:sz w:val="24"/>
          <w:lang w:val="de-DE"/>
        </w:rPr>
        <w:t xml:space="preserve"> Darüber hinaus</w:t>
      </w:r>
      <w:r w:rsidR="00775A37" w:rsidRPr="00BD4F77">
        <w:rPr>
          <w:sz w:val="24"/>
          <w:lang w:val="de-DE"/>
        </w:rPr>
        <w:t xml:space="preserve"> muss das europäische Vergaberecht</w:t>
      </w:r>
      <w:r w:rsidR="004E2CAB" w:rsidRPr="00BD4F77">
        <w:rPr>
          <w:sz w:val="24"/>
          <w:lang w:val="de-DE"/>
        </w:rPr>
        <w:t xml:space="preserve"> angepasst werden, </w:t>
      </w:r>
      <w:r w:rsidR="00705925" w:rsidRPr="00BD4F77">
        <w:rPr>
          <w:sz w:val="24"/>
          <w:lang w:val="de-DE"/>
        </w:rPr>
        <w:t>so</w:t>
      </w:r>
      <w:r w:rsidR="004E2CAB" w:rsidRPr="00BD4F77">
        <w:rPr>
          <w:sz w:val="24"/>
          <w:lang w:val="de-DE"/>
        </w:rPr>
        <w:t xml:space="preserve">dass </w:t>
      </w:r>
      <w:r w:rsidR="00705925" w:rsidRPr="00BD4F77">
        <w:rPr>
          <w:sz w:val="24"/>
          <w:lang w:val="de-DE"/>
        </w:rPr>
        <w:t xml:space="preserve">es </w:t>
      </w:r>
      <w:r w:rsidR="004E2CAB" w:rsidRPr="00BD4F77">
        <w:rPr>
          <w:sz w:val="24"/>
          <w:lang w:val="de-DE"/>
        </w:rPr>
        <w:t>öffentliche</w:t>
      </w:r>
      <w:r w:rsidR="00DF6D0D" w:rsidRPr="00BD4F77">
        <w:rPr>
          <w:sz w:val="24"/>
          <w:lang w:val="de-DE"/>
        </w:rPr>
        <w:t xml:space="preserve"> Investitionen sowie die</w:t>
      </w:r>
      <w:r w:rsidR="004E2CAB" w:rsidRPr="00BD4F77">
        <w:rPr>
          <w:sz w:val="24"/>
          <w:lang w:val="de-DE"/>
        </w:rPr>
        <w:t xml:space="preserve"> Nachfrage nach</w:t>
      </w:r>
      <w:r w:rsidR="004B6C9E" w:rsidRPr="00BD4F77">
        <w:rPr>
          <w:sz w:val="24"/>
          <w:lang w:val="de-DE"/>
        </w:rPr>
        <w:t xml:space="preserve"> </w:t>
      </w:r>
      <w:r w:rsidR="003026CF" w:rsidRPr="00BD4F77">
        <w:rPr>
          <w:sz w:val="24"/>
          <w:lang w:val="de-DE"/>
        </w:rPr>
        <w:t>klimaneutralen</w:t>
      </w:r>
      <w:r w:rsidR="002A6315" w:rsidRPr="00BD4F77">
        <w:rPr>
          <w:sz w:val="24"/>
          <w:lang w:val="de-DE"/>
        </w:rPr>
        <w:t xml:space="preserve"> </w:t>
      </w:r>
      <w:r w:rsidR="004E2CAB" w:rsidRPr="00BD4F77">
        <w:rPr>
          <w:sz w:val="24"/>
          <w:lang w:val="de-DE"/>
        </w:rPr>
        <w:t>Produkten und Technologien beförder</w:t>
      </w:r>
      <w:r w:rsidR="00903474" w:rsidRPr="00BD4F77">
        <w:rPr>
          <w:sz w:val="24"/>
          <w:lang w:val="de-DE"/>
        </w:rPr>
        <w:t>t</w:t>
      </w:r>
      <w:r w:rsidR="00DF6D0D" w:rsidRPr="00BD4F77">
        <w:rPr>
          <w:sz w:val="24"/>
          <w:lang w:val="de-DE"/>
        </w:rPr>
        <w:t>, u. a. durch eine inflationsbedingte Erhöhung der</w:t>
      </w:r>
      <w:r w:rsidR="00130C32" w:rsidRPr="00BD4F77">
        <w:rPr>
          <w:sz w:val="24"/>
          <w:lang w:val="de-DE"/>
        </w:rPr>
        <w:t xml:space="preserve"> Schwellenwerte.</w:t>
      </w:r>
    </w:p>
    <w:p w14:paraId="52982296" w14:textId="77777777" w:rsidR="00C77483" w:rsidRPr="00BD4F77" w:rsidRDefault="00C77483" w:rsidP="00C77483">
      <w:pPr>
        <w:pStyle w:val="Listenabsatz"/>
        <w:spacing w:line="360" w:lineRule="auto"/>
        <w:ind w:left="426" w:firstLine="0"/>
        <w:rPr>
          <w:rFonts w:eastAsia="Times New Roman"/>
          <w:sz w:val="24"/>
          <w:lang w:val="de-DE"/>
        </w:rPr>
      </w:pPr>
    </w:p>
    <w:p w14:paraId="654A9571" w14:textId="44D1AAD1" w:rsidR="002A6315" w:rsidRPr="00616F3B" w:rsidRDefault="00C77483" w:rsidP="002633DC">
      <w:pPr>
        <w:pStyle w:val="Listenabsatz"/>
        <w:numPr>
          <w:ilvl w:val="0"/>
          <w:numId w:val="17"/>
        </w:numPr>
        <w:spacing w:line="360" w:lineRule="auto"/>
        <w:rPr>
          <w:rFonts w:eastAsia="Times New Roman"/>
          <w:sz w:val="24"/>
          <w:lang w:val="de-DE"/>
        </w:rPr>
      </w:pPr>
      <w:r w:rsidRPr="00616F3B">
        <w:rPr>
          <w:rFonts w:eastAsia="Times New Roman"/>
          <w:sz w:val="24"/>
          <w:lang w:val="de-DE"/>
        </w:rPr>
        <w:t xml:space="preserve">Die Regierungschefinnen und Regierungschefs der Länder </w:t>
      </w:r>
      <w:r w:rsidRPr="00616F3B">
        <w:rPr>
          <w:rFonts w:eastAsia="Times New Roman"/>
          <w:spacing w:val="-1"/>
          <w:sz w:val="24"/>
          <w:lang w:val="de-DE"/>
        </w:rPr>
        <w:t xml:space="preserve">betonen die </w:t>
      </w:r>
      <w:r w:rsidRPr="00616F3B">
        <w:rPr>
          <w:rFonts w:eastAsia="Times New Roman"/>
          <w:b/>
          <w:spacing w:val="-1"/>
          <w:sz w:val="24"/>
          <w:lang w:val="de-DE"/>
        </w:rPr>
        <w:t>zentrale Bedeutung der Kohäsionspolitik</w:t>
      </w:r>
      <w:r w:rsidRPr="00616F3B">
        <w:rPr>
          <w:rFonts w:eastAsia="Times New Roman"/>
          <w:spacing w:val="-1"/>
          <w:sz w:val="24"/>
          <w:lang w:val="de-DE"/>
        </w:rPr>
        <w:t>. Gezielte strukturpolitische Investitionen unterstützen maßgeblich eine ausgewogenere wirtschaftliche und soziale Entwicklung</w:t>
      </w:r>
      <w:r w:rsidR="00A2502B" w:rsidRPr="00616F3B">
        <w:rPr>
          <w:rFonts w:eastAsia="Times New Roman"/>
          <w:spacing w:val="-1"/>
          <w:sz w:val="24"/>
          <w:lang w:val="de-DE"/>
        </w:rPr>
        <w:t>,</w:t>
      </w:r>
      <w:r w:rsidRPr="00616F3B">
        <w:rPr>
          <w:rFonts w:eastAsia="Times New Roman"/>
          <w:spacing w:val="-1"/>
          <w:sz w:val="24"/>
          <w:lang w:val="de-DE"/>
        </w:rPr>
        <w:t xml:space="preserve"> reduzieren Ungleichheiten zwischen den Regionen</w:t>
      </w:r>
      <w:r w:rsidR="0079251E" w:rsidRPr="00616F3B">
        <w:rPr>
          <w:rFonts w:eastAsia="Times New Roman"/>
          <w:spacing w:val="-1"/>
          <w:sz w:val="24"/>
          <w:lang w:val="de-DE"/>
        </w:rPr>
        <w:t xml:space="preserve"> und fördern auf diese Weise den gesellschaftlichen Zusammenhalt</w:t>
      </w:r>
      <w:r w:rsidRPr="00616F3B">
        <w:rPr>
          <w:rFonts w:eastAsia="Times New Roman"/>
          <w:spacing w:val="-1"/>
          <w:sz w:val="24"/>
          <w:lang w:val="de-DE"/>
        </w:rPr>
        <w:t xml:space="preserve">. </w:t>
      </w:r>
      <w:r w:rsidR="0079251E" w:rsidRPr="00616F3B">
        <w:rPr>
          <w:rFonts w:eastAsia="Times New Roman"/>
          <w:spacing w:val="-1"/>
          <w:sz w:val="24"/>
          <w:lang w:val="de-DE"/>
        </w:rPr>
        <w:t>S</w:t>
      </w:r>
      <w:r w:rsidR="003F05E7" w:rsidRPr="00616F3B">
        <w:rPr>
          <w:rFonts w:eastAsia="Times New Roman"/>
          <w:spacing w:val="-1"/>
          <w:sz w:val="24"/>
          <w:lang w:val="de-DE"/>
        </w:rPr>
        <w:t>ie</w:t>
      </w:r>
      <w:r w:rsidRPr="00616F3B">
        <w:rPr>
          <w:rFonts w:eastAsia="Times New Roman"/>
          <w:spacing w:val="-1"/>
          <w:sz w:val="24"/>
          <w:lang w:val="de-DE"/>
        </w:rPr>
        <w:t xml:space="preserve"> sind</w:t>
      </w:r>
      <w:r w:rsidR="00C52178" w:rsidRPr="00616F3B">
        <w:rPr>
          <w:rFonts w:eastAsia="Times New Roman"/>
          <w:spacing w:val="-1"/>
          <w:sz w:val="24"/>
          <w:lang w:val="de-DE"/>
        </w:rPr>
        <w:t xml:space="preserve"> jedoch</w:t>
      </w:r>
      <w:r w:rsidRPr="00616F3B">
        <w:rPr>
          <w:rFonts w:eastAsia="Times New Roman"/>
          <w:spacing w:val="-1"/>
          <w:sz w:val="24"/>
          <w:lang w:val="de-DE"/>
        </w:rPr>
        <w:t xml:space="preserve"> der Auffassung, dass die </w:t>
      </w:r>
      <w:r w:rsidRPr="00616F3B">
        <w:rPr>
          <w:rFonts w:eastAsia="Times New Roman"/>
          <w:spacing w:val="-1"/>
          <w:sz w:val="24"/>
          <w:lang w:val="de-DE"/>
        </w:rPr>
        <w:lastRenderedPageBreak/>
        <w:t xml:space="preserve">vielfältigen sozialen, ökonomischen und ökologischen Herausforderungen </w:t>
      </w:r>
      <w:r w:rsidR="00F6048A" w:rsidRPr="00616F3B">
        <w:rPr>
          <w:spacing w:val="-1"/>
          <w:sz w:val="24"/>
          <w:lang w:val="de-DE"/>
        </w:rPr>
        <w:t xml:space="preserve">der Transformation die </w:t>
      </w:r>
      <w:r w:rsidR="00A85C45" w:rsidRPr="00616F3B">
        <w:rPr>
          <w:spacing w:val="-1"/>
          <w:sz w:val="24"/>
          <w:lang w:val="de-DE"/>
        </w:rPr>
        <w:t xml:space="preserve">Ungleichheiten </w:t>
      </w:r>
      <w:r w:rsidR="00F6048A" w:rsidRPr="00616F3B">
        <w:rPr>
          <w:spacing w:val="-1"/>
          <w:sz w:val="24"/>
          <w:lang w:val="de-DE"/>
        </w:rPr>
        <w:t>zwischen den europäischen Regionen wieder verschärfen und dadurch den Zusammenhalt der Region</w:t>
      </w:r>
      <w:r w:rsidR="005F481A" w:rsidRPr="00616F3B">
        <w:rPr>
          <w:spacing w:val="-1"/>
          <w:sz w:val="24"/>
          <w:lang w:val="de-DE"/>
        </w:rPr>
        <w:t>en</w:t>
      </w:r>
      <w:r w:rsidR="00F6048A" w:rsidRPr="00616F3B">
        <w:rPr>
          <w:spacing w:val="-1"/>
          <w:sz w:val="24"/>
          <w:lang w:val="de-DE"/>
        </w:rPr>
        <w:t xml:space="preserve"> </w:t>
      </w:r>
      <w:r w:rsidRPr="00616F3B">
        <w:rPr>
          <w:rFonts w:eastAsia="Times New Roman"/>
          <w:spacing w:val="-1"/>
          <w:sz w:val="24"/>
          <w:lang w:val="de-DE"/>
        </w:rPr>
        <w:t>akut gefährde</w:t>
      </w:r>
      <w:r w:rsidR="00F6048A" w:rsidRPr="00616F3B">
        <w:rPr>
          <w:rFonts w:eastAsia="Times New Roman"/>
          <w:spacing w:val="-1"/>
          <w:sz w:val="24"/>
          <w:lang w:val="de-DE"/>
        </w:rPr>
        <w:t>n</w:t>
      </w:r>
      <w:r w:rsidR="00A2502B" w:rsidRPr="00616F3B">
        <w:rPr>
          <w:rFonts w:eastAsia="Times New Roman"/>
          <w:spacing w:val="-1"/>
          <w:sz w:val="24"/>
          <w:lang w:val="de-DE"/>
        </w:rPr>
        <w:t xml:space="preserve"> können</w:t>
      </w:r>
      <w:r w:rsidRPr="00616F3B">
        <w:rPr>
          <w:rFonts w:eastAsia="Times New Roman"/>
          <w:spacing w:val="-1"/>
          <w:sz w:val="24"/>
          <w:lang w:val="de-DE"/>
        </w:rPr>
        <w:t xml:space="preserve">. Dies betrifft alle Regionen unabhängig vom Entwicklungsstand. </w:t>
      </w:r>
      <w:r w:rsidR="003B438C" w:rsidRPr="00616F3B">
        <w:rPr>
          <w:rFonts w:eastAsia="Times New Roman"/>
          <w:sz w:val="24"/>
          <w:lang w:val="de-DE"/>
        </w:rPr>
        <w:t xml:space="preserve">Daher fordern die Länder für die kommende Förderperiode eine angemessene Mittelausstattung </w:t>
      </w:r>
      <w:r w:rsidR="00293458" w:rsidRPr="00616F3B">
        <w:rPr>
          <w:rFonts w:eastAsia="Times New Roman"/>
          <w:sz w:val="24"/>
          <w:lang w:val="de-DE"/>
        </w:rPr>
        <w:t xml:space="preserve">und attraktive </w:t>
      </w:r>
      <w:proofErr w:type="spellStart"/>
      <w:r w:rsidR="00293458" w:rsidRPr="00616F3B">
        <w:rPr>
          <w:rFonts w:eastAsia="Times New Roman"/>
          <w:sz w:val="24"/>
          <w:lang w:val="de-DE"/>
        </w:rPr>
        <w:t>Kofinanzierungssätze</w:t>
      </w:r>
      <w:proofErr w:type="spellEnd"/>
      <w:r w:rsidR="00293458" w:rsidRPr="00616F3B">
        <w:rPr>
          <w:rFonts w:eastAsia="Times New Roman"/>
          <w:sz w:val="24"/>
          <w:lang w:val="de-DE"/>
        </w:rPr>
        <w:t xml:space="preserve"> </w:t>
      </w:r>
      <w:r w:rsidR="006F1529">
        <w:rPr>
          <w:rFonts w:eastAsia="Times New Roman"/>
          <w:sz w:val="24"/>
          <w:lang w:val="de-DE"/>
        </w:rPr>
        <w:t>[</w:t>
      </w:r>
      <w:r w:rsidR="003B438C" w:rsidRPr="006F1529">
        <w:rPr>
          <w:rFonts w:eastAsia="Times New Roman"/>
          <w:sz w:val="24"/>
          <w:lang w:val="de-DE"/>
        </w:rPr>
        <w:t>insbesondere</w:t>
      </w:r>
      <w:r w:rsidR="006F1529">
        <w:rPr>
          <w:rFonts w:eastAsia="Times New Roman"/>
          <w:sz w:val="24"/>
          <w:lang w:val="de-DE"/>
        </w:rPr>
        <w:t>]</w:t>
      </w:r>
      <w:r w:rsidR="003B438C" w:rsidRPr="006F1529">
        <w:rPr>
          <w:rFonts w:eastAsia="Times New Roman"/>
          <w:sz w:val="24"/>
          <w:lang w:val="de-DE"/>
        </w:rPr>
        <w:t xml:space="preserve"> </w:t>
      </w:r>
      <w:r w:rsidR="003B438C" w:rsidRPr="00616F3B">
        <w:rPr>
          <w:rFonts w:eastAsia="Times New Roman"/>
          <w:sz w:val="24"/>
          <w:lang w:val="de-DE"/>
        </w:rPr>
        <w:t>für Übergangs</w:t>
      </w:r>
      <w:r w:rsidR="00293458" w:rsidRPr="00616F3B">
        <w:rPr>
          <w:rFonts w:eastAsia="Times New Roman"/>
          <w:sz w:val="24"/>
          <w:lang w:val="de-DE"/>
        </w:rPr>
        <w:t xml:space="preserve">regionen, </w:t>
      </w:r>
      <w:r w:rsidR="00D12D2B" w:rsidRPr="00D12D2B">
        <w:rPr>
          <w:rFonts w:eastAsia="Times New Roman"/>
          <w:sz w:val="24"/>
          <w:lang w:val="de-DE"/>
        </w:rPr>
        <w:t>[</w:t>
      </w:r>
      <w:r w:rsidR="00293458" w:rsidRPr="00D12D2B">
        <w:rPr>
          <w:rFonts w:eastAsia="Times New Roman"/>
          <w:sz w:val="24"/>
          <w:lang w:val="de-DE"/>
        </w:rPr>
        <w:t>aber auch</w:t>
      </w:r>
      <w:r w:rsidR="00D12D2B" w:rsidRPr="00D12D2B">
        <w:rPr>
          <w:rFonts w:eastAsia="Times New Roman"/>
          <w:sz w:val="24"/>
          <w:lang w:val="de-DE"/>
        </w:rPr>
        <w:t>]</w:t>
      </w:r>
      <w:r w:rsidR="00293458" w:rsidRPr="00D12D2B">
        <w:rPr>
          <w:rFonts w:eastAsia="Times New Roman"/>
          <w:sz w:val="24"/>
          <w:lang w:val="de-DE"/>
        </w:rPr>
        <w:t xml:space="preserve"> </w:t>
      </w:r>
      <w:r w:rsidR="00293458" w:rsidRPr="00616F3B">
        <w:rPr>
          <w:rFonts w:eastAsia="Times New Roman"/>
          <w:sz w:val="24"/>
          <w:lang w:val="de-DE"/>
        </w:rPr>
        <w:t>für</w:t>
      </w:r>
      <w:r w:rsidR="003B438C" w:rsidRPr="00616F3B">
        <w:rPr>
          <w:rFonts w:eastAsia="Times New Roman"/>
          <w:sz w:val="24"/>
          <w:lang w:val="de-DE"/>
        </w:rPr>
        <w:t xml:space="preserve"> stärker entwickelte Regionen als Wachstums- und Innovationslokomotiven der </w:t>
      </w:r>
      <w:r w:rsidR="008B7F14">
        <w:rPr>
          <w:rFonts w:eastAsia="Times New Roman"/>
          <w:sz w:val="24"/>
          <w:lang w:val="de-DE"/>
        </w:rPr>
        <w:t>EU</w:t>
      </w:r>
      <w:r w:rsidR="003B438C" w:rsidRPr="00616F3B">
        <w:rPr>
          <w:rFonts w:eastAsia="Times New Roman"/>
          <w:sz w:val="24"/>
          <w:lang w:val="de-DE"/>
        </w:rPr>
        <w:t>.</w:t>
      </w:r>
      <w:r w:rsidR="003B438C" w:rsidRPr="00616F3B">
        <w:rPr>
          <w:rFonts w:eastAsia="Times New Roman"/>
          <w:color w:val="C45911" w:themeColor="accent2" w:themeShade="BF"/>
          <w:sz w:val="24"/>
          <w:lang w:val="de-DE"/>
        </w:rPr>
        <w:t xml:space="preserve"> </w:t>
      </w:r>
      <w:r w:rsidRPr="00616F3B">
        <w:rPr>
          <w:rFonts w:eastAsia="Times New Roman"/>
          <w:sz w:val="24"/>
          <w:lang w:val="de-DE"/>
        </w:rPr>
        <w:t xml:space="preserve">Die Herausforderungen der Gegenwart und Zukunft sind nicht </w:t>
      </w:r>
      <w:r w:rsidR="00313758" w:rsidRPr="00616F3B">
        <w:rPr>
          <w:rFonts w:eastAsia="Times New Roman"/>
          <w:sz w:val="24"/>
          <w:lang w:val="de-DE"/>
        </w:rPr>
        <w:t xml:space="preserve">allein </w:t>
      </w:r>
      <w:r w:rsidRPr="00616F3B">
        <w:rPr>
          <w:rFonts w:eastAsia="Times New Roman"/>
          <w:sz w:val="24"/>
          <w:lang w:val="de-DE"/>
        </w:rPr>
        <w:t>an das Bruttoinlandsprodukt gekoppelt.</w:t>
      </w:r>
      <w:r w:rsidR="009F68F5" w:rsidRPr="00616F3B">
        <w:rPr>
          <w:rFonts w:eastAsia="Times New Roman"/>
          <w:sz w:val="24"/>
          <w:lang w:val="de-DE"/>
        </w:rPr>
        <w:t xml:space="preserve"> Es gilt vorhandene Stärken zu stärken</w:t>
      </w:r>
      <w:r w:rsidR="00FA3FF9">
        <w:rPr>
          <w:rFonts w:eastAsia="Times New Roman"/>
          <w:sz w:val="24"/>
          <w:lang w:val="de-DE"/>
        </w:rPr>
        <w:t xml:space="preserve">, </w:t>
      </w:r>
      <w:r w:rsidR="00D12D2B">
        <w:rPr>
          <w:rFonts w:eastAsia="Times New Roman"/>
          <w:sz w:val="24"/>
          <w:lang w:val="de-DE"/>
        </w:rPr>
        <w:t>[</w:t>
      </w:r>
      <w:proofErr w:type="spellStart"/>
      <w:r w:rsidR="00FA3FF9" w:rsidRPr="00D12D2B">
        <w:rPr>
          <w:rFonts w:eastAsia="Times New Roman"/>
          <w:sz w:val="24"/>
          <w:lang w:val="de-DE"/>
        </w:rPr>
        <w:t>um so</w:t>
      </w:r>
      <w:proofErr w:type="spellEnd"/>
      <w:r w:rsidR="00FA3FF9" w:rsidRPr="00D12D2B">
        <w:rPr>
          <w:rFonts w:eastAsia="Times New Roman"/>
          <w:sz w:val="24"/>
          <w:lang w:val="de-DE"/>
        </w:rPr>
        <w:t xml:space="preserve"> den europäischen Anschluss an den globalen Wettbewerb zu behalten</w:t>
      </w:r>
      <w:r w:rsidR="009F68F5" w:rsidRPr="00D12D2B">
        <w:rPr>
          <w:rFonts w:eastAsia="Times New Roman"/>
          <w:sz w:val="24"/>
          <w:lang w:val="de-DE"/>
        </w:rPr>
        <w:t>.</w:t>
      </w:r>
      <w:r w:rsidR="00D12D2B">
        <w:rPr>
          <w:rFonts w:eastAsia="Times New Roman"/>
          <w:sz w:val="24"/>
          <w:lang w:val="de-DE"/>
        </w:rPr>
        <w:t>]</w:t>
      </w:r>
      <w:r w:rsidRPr="00616F3B">
        <w:rPr>
          <w:rFonts w:eastAsia="Times New Roman"/>
          <w:sz w:val="24"/>
          <w:lang w:val="de-DE"/>
        </w:rPr>
        <w:t xml:space="preserve"> </w:t>
      </w:r>
      <w:r w:rsidR="00F6048A" w:rsidRPr="00616F3B">
        <w:rPr>
          <w:rFonts w:eastAsia="Times New Roman"/>
          <w:spacing w:val="-1"/>
          <w:sz w:val="24"/>
          <w:lang w:val="de-DE"/>
        </w:rPr>
        <w:t xml:space="preserve">Angesichts dieser Ausgangslage bedarf es einer </w:t>
      </w:r>
      <w:r w:rsidR="00A22EF7" w:rsidRPr="00616F3B">
        <w:rPr>
          <w:rFonts w:eastAsia="Times New Roman"/>
          <w:spacing w:val="-1"/>
          <w:sz w:val="24"/>
          <w:lang w:val="de-DE"/>
        </w:rPr>
        <w:t>Fortentwicklung</w:t>
      </w:r>
      <w:r w:rsidR="00F6048A" w:rsidRPr="00616F3B">
        <w:rPr>
          <w:rFonts w:eastAsia="Times New Roman"/>
          <w:spacing w:val="-1"/>
          <w:sz w:val="24"/>
          <w:lang w:val="de-DE"/>
        </w:rPr>
        <w:t xml:space="preserve"> der Kohäsionspolitik</w:t>
      </w:r>
      <w:r w:rsidR="00A85C45" w:rsidRPr="00616F3B">
        <w:rPr>
          <w:rFonts w:eastAsia="Times New Roman"/>
          <w:spacing w:val="-1"/>
          <w:sz w:val="24"/>
          <w:lang w:val="de-DE"/>
        </w:rPr>
        <w:t>, die</w:t>
      </w:r>
      <w:r w:rsidR="00F6048A" w:rsidRPr="00616F3B">
        <w:rPr>
          <w:rFonts w:eastAsia="Times New Roman"/>
          <w:spacing w:val="-1"/>
          <w:sz w:val="24"/>
          <w:lang w:val="de-DE"/>
        </w:rPr>
        <w:t xml:space="preserve"> die Regionen bei der Bewältigung der </w:t>
      </w:r>
      <w:r w:rsidR="00D8535A" w:rsidRPr="00616F3B">
        <w:rPr>
          <w:rFonts w:eastAsia="Times New Roman"/>
          <w:spacing w:val="-1"/>
          <w:sz w:val="24"/>
          <w:lang w:val="de-DE"/>
        </w:rPr>
        <w:t xml:space="preserve">mehrschichtigen </w:t>
      </w:r>
      <w:r w:rsidR="00F6048A" w:rsidRPr="00616F3B">
        <w:rPr>
          <w:rFonts w:eastAsia="Times New Roman"/>
          <w:spacing w:val="-1"/>
          <w:sz w:val="24"/>
          <w:lang w:val="de-DE"/>
        </w:rPr>
        <w:t xml:space="preserve">Transformation </w:t>
      </w:r>
      <w:r w:rsidR="00F11078" w:rsidRPr="00616F3B">
        <w:rPr>
          <w:rFonts w:eastAsia="Times New Roman"/>
          <w:spacing w:val="-1"/>
          <w:sz w:val="24"/>
          <w:lang w:val="de-DE"/>
        </w:rPr>
        <w:t>unterstützt</w:t>
      </w:r>
      <w:r w:rsidR="008B7F14">
        <w:rPr>
          <w:rFonts w:eastAsia="Times New Roman"/>
          <w:spacing w:val="-1"/>
          <w:sz w:val="24"/>
          <w:lang w:val="de-DE"/>
        </w:rPr>
        <w:t xml:space="preserve">, </w:t>
      </w:r>
      <w:r w:rsidR="00F6048A" w:rsidRPr="00616F3B">
        <w:rPr>
          <w:rFonts w:eastAsia="Times New Roman"/>
          <w:spacing w:val="-1"/>
          <w:sz w:val="24"/>
          <w:lang w:val="de-DE"/>
        </w:rPr>
        <w:t xml:space="preserve">es </w:t>
      </w:r>
      <w:r w:rsidR="008B7F14">
        <w:rPr>
          <w:rFonts w:eastAsia="Times New Roman"/>
          <w:spacing w:val="-1"/>
          <w:sz w:val="24"/>
          <w:lang w:val="de-DE"/>
        </w:rPr>
        <w:t>ermöglicht</w:t>
      </w:r>
      <w:r w:rsidR="00760291">
        <w:rPr>
          <w:rFonts w:eastAsia="Times New Roman"/>
          <w:spacing w:val="-1"/>
          <w:sz w:val="24"/>
          <w:lang w:val="de-DE"/>
        </w:rPr>
        <w:t>,</w:t>
      </w:r>
      <w:r w:rsidR="00F6048A" w:rsidRPr="00616F3B">
        <w:rPr>
          <w:rFonts w:eastAsia="Times New Roman"/>
          <w:spacing w:val="-1"/>
          <w:sz w:val="24"/>
          <w:lang w:val="de-DE"/>
        </w:rPr>
        <w:t xml:space="preserve"> flexibel auf die </w:t>
      </w:r>
      <w:r w:rsidR="008B7F14">
        <w:rPr>
          <w:rFonts w:eastAsia="Times New Roman"/>
          <w:spacing w:val="-1"/>
          <w:sz w:val="24"/>
          <w:lang w:val="de-DE"/>
        </w:rPr>
        <w:t>jeweiligen</w:t>
      </w:r>
      <w:r w:rsidR="00F6048A" w:rsidRPr="00616F3B">
        <w:rPr>
          <w:rFonts w:eastAsia="Times New Roman"/>
          <w:spacing w:val="-1"/>
          <w:sz w:val="24"/>
          <w:lang w:val="de-DE"/>
        </w:rPr>
        <w:t xml:space="preserve"> Transformationsbedarfe zu reagieren</w:t>
      </w:r>
      <w:r w:rsidR="00C56FDB" w:rsidRPr="00616F3B">
        <w:rPr>
          <w:rFonts w:eastAsia="Times New Roman"/>
          <w:spacing w:val="-1"/>
          <w:sz w:val="24"/>
          <w:lang w:val="de-DE"/>
        </w:rPr>
        <w:t xml:space="preserve"> und zugleich darauf abzielt, die Unterschiede zwischen den Regionen zu verringern</w:t>
      </w:r>
      <w:r w:rsidR="00F6048A" w:rsidRPr="00616F3B">
        <w:rPr>
          <w:rFonts w:eastAsia="Times New Roman"/>
          <w:spacing w:val="-1"/>
          <w:sz w:val="24"/>
          <w:lang w:val="de-DE"/>
        </w:rPr>
        <w:t xml:space="preserve">. </w:t>
      </w:r>
      <w:r w:rsidRPr="00616F3B">
        <w:rPr>
          <w:rFonts w:eastAsia="Times New Roman"/>
          <w:spacing w:val="-1"/>
          <w:sz w:val="24"/>
          <w:lang w:val="de-DE"/>
        </w:rPr>
        <w:t>Neben einer finanziell gut ausgestatteten und langfristig agierenden Kohäsionspolitik betonen die</w:t>
      </w:r>
      <w:r w:rsidR="008B7F14">
        <w:rPr>
          <w:rFonts w:eastAsia="Times New Roman"/>
          <w:spacing w:val="-1"/>
          <w:sz w:val="24"/>
          <w:lang w:val="de-DE"/>
        </w:rPr>
        <w:t xml:space="preserve"> Regierungschefinnen und Regierungschefs der</w:t>
      </w:r>
      <w:r w:rsidRPr="00616F3B">
        <w:rPr>
          <w:rFonts w:eastAsia="Times New Roman"/>
          <w:spacing w:val="-1"/>
          <w:sz w:val="24"/>
          <w:lang w:val="de-DE"/>
        </w:rPr>
        <w:t xml:space="preserve"> Länder, dass es</w:t>
      </w:r>
      <w:r w:rsidR="00FA584D" w:rsidRPr="00616F3B">
        <w:rPr>
          <w:rFonts w:eastAsia="Times New Roman"/>
          <w:spacing w:val="-1"/>
          <w:sz w:val="24"/>
          <w:lang w:val="de-DE"/>
        </w:rPr>
        <w:t xml:space="preserve"> bei keinem der Strukturfonds zu Schwächungen kommen darf.</w:t>
      </w:r>
      <w:r w:rsidRPr="00616F3B">
        <w:rPr>
          <w:rFonts w:eastAsia="Times New Roman"/>
          <w:spacing w:val="-1"/>
          <w:sz w:val="24"/>
          <w:lang w:val="de-DE"/>
        </w:rPr>
        <w:t xml:space="preserve"> </w:t>
      </w:r>
      <w:r w:rsidR="002A6315" w:rsidRPr="00616F3B">
        <w:rPr>
          <w:rFonts w:eastAsia="Times New Roman"/>
          <w:sz w:val="24"/>
          <w:lang w:val="de-DE"/>
        </w:rPr>
        <w:t xml:space="preserve">Kohäsionspolitik muss in klarer regionaler Verantwortung bleiben. Nur unter Einbeziehung der Regionen gelingt ein Europa nahe </w:t>
      </w:r>
      <w:r w:rsidR="00655A31" w:rsidRPr="00616F3B">
        <w:rPr>
          <w:rFonts w:eastAsia="Times New Roman"/>
          <w:sz w:val="24"/>
          <w:lang w:val="de-DE"/>
        </w:rPr>
        <w:t xml:space="preserve">an Bürgerinnen und </w:t>
      </w:r>
      <w:r w:rsidR="002A6315" w:rsidRPr="00616F3B">
        <w:rPr>
          <w:rFonts w:eastAsia="Times New Roman"/>
          <w:sz w:val="24"/>
          <w:lang w:val="de-DE"/>
        </w:rPr>
        <w:t>Bürger</w:t>
      </w:r>
      <w:r w:rsidR="00655A31" w:rsidRPr="00616F3B">
        <w:rPr>
          <w:rFonts w:eastAsia="Times New Roman"/>
          <w:sz w:val="24"/>
          <w:lang w:val="de-DE"/>
        </w:rPr>
        <w:t>n</w:t>
      </w:r>
      <w:r w:rsidR="002A6315" w:rsidRPr="00616F3B">
        <w:rPr>
          <w:rFonts w:eastAsia="Times New Roman"/>
          <w:sz w:val="24"/>
          <w:lang w:val="de-DE"/>
        </w:rPr>
        <w:t xml:space="preserve">, das </w:t>
      </w:r>
      <w:r w:rsidR="00725719" w:rsidRPr="00616F3B">
        <w:rPr>
          <w:rFonts w:eastAsia="Times New Roman"/>
          <w:sz w:val="24"/>
          <w:lang w:val="de-DE"/>
        </w:rPr>
        <w:t xml:space="preserve">vor Ort </w:t>
      </w:r>
      <w:r w:rsidR="002A6315" w:rsidRPr="00616F3B">
        <w:rPr>
          <w:rFonts w:eastAsia="Times New Roman"/>
          <w:sz w:val="24"/>
          <w:lang w:val="de-DE"/>
        </w:rPr>
        <w:t>wirkt.</w:t>
      </w:r>
      <w:r w:rsidR="00FA3FF9">
        <w:rPr>
          <w:rFonts w:eastAsia="Times New Roman"/>
          <w:sz w:val="24"/>
          <w:lang w:val="de-DE"/>
        </w:rPr>
        <w:t xml:space="preserve"> </w:t>
      </w:r>
      <w:r w:rsidR="003714F0">
        <w:rPr>
          <w:rFonts w:eastAsia="Times New Roman"/>
          <w:sz w:val="24"/>
          <w:lang w:val="de-DE"/>
        </w:rPr>
        <w:t>D</w:t>
      </w:r>
      <w:r w:rsidR="00FA3FF9" w:rsidRPr="00D12D2B">
        <w:rPr>
          <w:rFonts w:eastAsia="Times New Roman"/>
          <w:sz w:val="24"/>
          <w:lang w:val="de-DE"/>
        </w:rPr>
        <w:t>ie Länder setzen sich für eine Kohäsionspolitik 2028</w:t>
      </w:r>
      <w:r w:rsidR="003714F0">
        <w:rPr>
          <w:rFonts w:eastAsia="Times New Roman"/>
          <w:sz w:val="24"/>
          <w:lang w:val="de-DE"/>
        </w:rPr>
        <w:t xml:space="preserve">-2034 </w:t>
      </w:r>
      <w:r w:rsidR="00FA3FF9" w:rsidRPr="00D12D2B">
        <w:rPr>
          <w:rFonts w:eastAsia="Times New Roman"/>
          <w:sz w:val="24"/>
          <w:lang w:val="de-DE"/>
        </w:rPr>
        <w:t>ein, die die Grundsätze der Subsidiarität und Verhältnismäßigkeit achtet und die den Regionen die erforderlichen Freiheiten bei der Gestaltung der Förderprogramme belässt sowie mehr Rechtssicherheit und Effizienz bietet.</w:t>
      </w:r>
      <w:r w:rsidR="003714F0">
        <w:rPr>
          <w:rFonts w:eastAsia="Times New Roman"/>
          <w:sz w:val="24"/>
          <w:lang w:val="de-DE"/>
        </w:rPr>
        <w:tab/>
      </w:r>
      <w:r w:rsidR="00FF6C9D" w:rsidRPr="00616F3B">
        <w:rPr>
          <w:rFonts w:eastAsia="Times New Roman"/>
          <w:sz w:val="24"/>
          <w:lang w:val="de-DE"/>
        </w:rPr>
        <w:br/>
      </w:r>
    </w:p>
    <w:p w14:paraId="474E260D" w14:textId="29923644" w:rsidR="005B6B91" w:rsidRPr="00BD4F77" w:rsidRDefault="0011024F" w:rsidP="00C63125">
      <w:pPr>
        <w:pStyle w:val="Listenabsatz"/>
        <w:numPr>
          <w:ilvl w:val="0"/>
          <w:numId w:val="17"/>
        </w:numPr>
        <w:spacing w:line="360" w:lineRule="auto"/>
        <w:ind w:left="426" w:hanging="426"/>
        <w:rPr>
          <w:rFonts w:eastAsia="Times New Roman"/>
          <w:sz w:val="24"/>
          <w:lang w:val="de-DE"/>
        </w:rPr>
      </w:pPr>
      <w:bookmarkStart w:id="3" w:name="_Hlk138007400"/>
      <w:bookmarkEnd w:id="2"/>
      <w:r w:rsidRPr="00BD4F77">
        <w:rPr>
          <w:sz w:val="24"/>
          <w:lang w:val="de-DE"/>
        </w:rPr>
        <w:t xml:space="preserve">Die </w:t>
      </w:r>
      <w:r w:rsidR="00837F0E" w:rsidRPr="00BD4F77">
        <w:rPr>
          <w:sz w:val="24"/>
          <w:lang w:val="de-DE"/>
        </w:rPr>
        <w:t xml:space="preserve">Regierungschefinnen und Regierungschefs der </w:t>
      </w:r>
      <w:r w:rsidRPr="00BD4F77">
        <w:rPr>
          <w:sz w:val="24"/>
          <w:lang w:val="de-DE"/>
        </w:rPr>
        <w:t xml:space="preserve">Länder sind sich einig, dass die am 08.06.2023 </w:t>
      </w:r>
      <w:r w:rsidR="002F0836" w:rsidRPr="00BD4F77">
        <w:rPr>
          <w:sz w:val="24"/>
          <w:lang w:val="de-DE"/>
        </w:rPr>
        <w:t xml:space="preserve">mehrheitlich </w:t>
      </w:r>
      <w:r w:rsidRPr="00BD4F77">
        <w:rPr>
          <w:sz w:val="24"/>
          <w:lang w:val="de-DE"/>
        </w:rPr>
        <w:t>gefasste Einigung</w:t>
      </w:r>
      <w:r w:rsidR="00DE7588" w:rsidRPr="00BD4F77">
        <w:rPr>
          <w:sz w:val="24"/>
          <w:lang w:val="de-DE"/>
        </w:rPr>
        <w:t xml:space="preserve"> der Innenministerinnen und </w:t>
      </w:r>
      <w:r w:rsidR="006F49CF" w:rsidRPr="00BD4F77">
        <w:rPr>
          <w:sz w:val="24"/>
          <w:lang w:val="de-DE"/>
        </w:rPr>
        <w:t>-</w:t>
      </w:r>
      <w:r w:rsidR="00DE7588" w:rsidRPr="00BD4F77">
        <w:rPr>
          <w:sz w:val="24"/>
          <w:lang w:val="de-DE"/>
        </w:rPr>
        <w:t>minister der EU-Mitglieds</w:t>
      </w:r>
      <w:r w:rsidR="006F49CF" w:rsidRPr="00BD4F77">
        <w:rPr>
          <w:sz w:val="24"/>
          <w:lang w:val="de-DE"/>
        </w:rPr>
        <w:t>taaten</w:t>
      </w:r>
      <w:r w:rsidR="00DE7588" w:rsidRPr="00BD4F77">
        <w:rPr>
          <w:sz w:val="24"/>
          <w:lang w:val="de-DE"/>
        </w:rPr>
        <w:t xml:space="preserve"> </w:t>
      </w:r>
      <w:r w:rsidRPr="00BD4F77">
        <w:rPr>
          <w:sz w:val="24"/>
          <w:lang w:val="de-DE"/>
        </w:rPr>
        <w:t>zum EU-Migrationspaket</w:t>
      </w:r>
      <w:r w:rsidR="006F49CF" w:rsidRPr="00BD4F77">
        <w:rPr>
          <w:sz w:val="24"/>
          <w:lang w:val="de-DE"/>
        </w:rPr>
        <w:t xml:space="preserve"> </w:t>
      </w:r>
      <w:r w:rsidR="00C37405">
        <w:rPr>
          <w:sz w:val="24"/>
          <w:lang w:val="de-DE"/>
        </w:rPr>
        <w:t xml:space="preserve">nur </w:t>
      </w:r>
      <w:r w:rsidRPr="00BD4F77">
        <w:rPr>
          <w:sz w:val="24"/>
          <w:lang w:val="de-DE"/>
        </w:rPr>
        <w:t xml:space="preserve">einen </w:t>
      </w:r>
      <w:r w:rsidR="00837F0E" w:rsidRPr="00BD4F77">
        <w:rPr>
          <w:sz w:val="24"/>
          <w:lang w:val="de-DE"/>
        </w:rPr>
        <w:t xml:space="preserve">ersten </w:t>
      </w:r>
      <w:r w:rsidRPr="00BD4F77">
        <w:rPr>
          <w:sz w:val="24"/>
          <w:lang w:val="de-DE"/>
        </w:rPr>
        <w:t>wichtigen Schritt in Richtung einer</w:t>
      </w:r>
      <w:r w:rsidR="00146F9A" w:rsidRPr="00BD4F77">
        <w:rPr>
          <w:sz w:val="24"/>
          <w:lang w:val="de-DE"/>
        </w:rPr>
        <w:t xml:space="preserve"> </w:t>
      </w:r>
      <w:r w:rsidR="00DE7588" w:rsidRPr="00BD4F77">
        <w:rPr>
          <w:b/>
          <w:sz w:val="24"/>
          <w:lang w:val="de-DE"/>
        </w:rPr>
        <w:t>solidarischen</w:t>
      </w:r>
      <w:r w:rsidR="006F49CF" w:rsidRPr="00BD4F77">
        <w:rPr>
          <w:b/>
          <w:sz w:val="24"/>
          <w:lang w:val="de-DE"/>
        </w:rPr>
        <w:t xml:space="preserve"> </w:t>
      </w:r>
      <w:r w:rsidR="00DE7588" w:rsidRPr="00BD4F77">
        <w:rPr>
          <w:b/>
          <w:sz w:val="24"/>
          <w:lang w:val="de-DE"/>
        </w:rPr>
        <w:t>Migrationspolitik</w:t>
      </w:r>
      <w:r w:rsidR="00DE7588" w:rsidRPr="00BD4F77">
        <w:rPr>
          <w:sz w:val="24"/>
          <w:lang w:val="de-DE"/>
        </w:rPr>
        <w:t xml:space="preserve"> darstell</w:t>
      </w:r>
      <w:r w:rsidR="00C37405">
        <w:rPr>
          <w:sz w:val="24"/>
          <w:lang w:val="de-DE"/>
        </w:rPr>
        <w:t>en kann</w:t>
      </w:r>
      <w:r w:rsidR="006F259B" w:rsidRPr="00BD4F77">
        <w:rPr>
          <w:sz w:val="24"/>
          <w:lang w:val="de-DE"/>
        </w:rPr>
        <w:t>, wenn sie konsequent umgesetzt wird</w:t>
      </w:r>
      <w:r w:rsidR="00146F9A" w:rsidRPr="00BD4F77">
        <w:rPr>
          <w:sz w:val="24"/>
          <w:lang w:val="de-DE"/>
        </w:rPr>
        <w:t>.</w:t>
      </w:r>
      <w:r w:rsidR="009C27AA" w:rsidRPr="00BD4F77">
        <w:rPr>
          <w:sz w:val="24"/>
          <w:lang w:val="de-DE"/>
        </w:rPr>
        <w:t xml:space="preserve"> </w:t>
      </w:r>
      <w:r w:rsidR="001137E9" w:rsidRPr="00BD4F77">
        <w:rPr>
          <w:sz w:val="24"/>
          <w:lang w:val="de-DE"/>
        </w:rPr>
        <w:t>Dieser</w:t>
      </w:r>
      <w:r w:rsidRPr="00BD4F77">
        <w:rPr>
          <w:sz w:val="24"/>
          <w:lang w:val="de-DE"/>
        </w:rPr>
        <w:t xml:space="preserve"> Kompromiss zeigt, dass Europa </w:t>
      </w:r>
      <w:r w:rsidR="00C37405">
        <w:rPr>
          <w:sz w:val="24"/>
          <w:lang w:val="de-DE"/>
        </w:rPr>
        <w:t>grundsätzlich</w:t>
      </w:r>
      <w:r w:rsidRPr="00BD4F77">
        <w:rPr>
          <w:sz w:val="24"/>
          <w:lang w:val="de-DE"/>
        </w:rPr>
        <w:t xml:space="preserve"> handlungsfähig ist, wenn der politische Wille vorhanden ist. Es ist gelungen, auch jene Staaten in die Verantwortung zu nehmen, die bisher praktisch keinen Beitrag zur Aufnahme und Versorgung von Asylbewerberinnen und Asylbewerber</w:t>
      </w:r>
      <w:r w:rsidR="00760291">
        <w:rPr>
          <w:sz w:val="24"/>
          <w:lang w:val="de-DE"/>
        </w:rPr>
        <w:t>n</w:t>
      </w:r>
      <w:r w:rsidRPr="00BD4F77">
        <w:rPr>
          <w:sz w:val="24"/>
          <w:lang w:val="de-DE"/>
        </w:rPr>
        <w:t xml:space="preserve"> geleistet haben. </w:t>
      </w:r>
      <w:r w:rsidR="00C37405">
        <w:rPr>
          <w:sz w:val="24"/>
          <w:lang w:val="de-DE"/>
        </w:rPr>
        <w:t>Die Regierungschefinnen und Regierungschefs der Länder sind der Auffassung, dass der eingeräumte Handlungsspielraum im Rahmen des Solidaritätsmechanismus</w:t>
      </w:r>
      <w:r w:rsidR="008B7F14">
        <w:rPr>
          <w:sz w:val="24"/>
          <w:lang w:val="de-DE"/>
        </w:rPr>
        <w:t xml:space="preserve"> jedoch</w:t>
      </w:r>
      <w:r w:rsidR="00C37405">
        <w:rPr>
          <w:sz w:val="24"/>
          <w:lang w:val="de-DE"/>
        </w:rPr>
        <w:t xml:space="preserve"> nicht dazu führen darf, dass das </w:t>
      </w:r>
      <w:r w:rsidR="00C37405">
        <w:rPr>
          <w:sz w:val="24"/>
          <w:lang w:val="de-DE"/>
        </w:rPr>
        <w:lastRenderedPageBreak/>
        <w:t>Ziel eines solidarischen Systems unterwandert wird. Sie</w:t>
      </w:r>
      <w:r w:rsidRPr="00BD4F77">
        <w:rPr>
          <w:sz w:val="24"/>
          <w:lang w:val="de-DE"/>
        </w:rPr>
        <w:t xml:space="preserve"> betonen</w:t>
      </w:r>
      <w:r w:rsidR="00C37405">
        <w:rPr>
          <w:sz w:val="24"/>
          <w:lang w:val="de-DE"/>
        </w:rPr>
        <w:t xml:space="preserve"> überdies</w:t>
      </w:r>
      <w:r w:rsidRPr="00BD4F77">
        <w:rPr>
          <w:sz w:val="24"/>
          <w:lang w:val="de-DE"/>
        </w:rPr>
        <w:t>, dass rechtssichere</w:t>
      </w:r>
      <w:r w:rsidR="00DE7588" w:rsidRPr="00BD4F77">
        <w:rPr>
          <w:sz w:val="24"/>
          <w:lang w:val="de-DE"/>
        </w:rPr>
        <w:t xml:space="preserve"> </w:t>
      </w:r>
      <w:r w:rsidRPr="00BD4F77">
        <w:rPr>
          <w:sz w:val="24"/>
          <w:lang w:val="de-DE"/>
        </w:rPr>
        <w:t>und menschenrechtskonforme</w:t>
      </w:r>
      <w:r w:rsidR="002F0836" w:rsidRPr="00BD4F77">
        <w:rPr>
          <w:sz w:val="24"/>
          <w:lang w:val="de-DE"/>
        </w:rPr>
        <w:t xml:space="preserve"> </w:t>
      </w:r>
      <w:r w:rsidRPr="00BD4F77">
        <w:rPr>
          <w:sz w:val="24"/>
          <w:lang w:val="de-DE"/>
        </w:rPr>
        <w:t xml:space="preserve">Verfahren an den EU-Außengrenzen nachprüfbar eingehalten werden müssen. </w:t>
      </w:r>
      <w:r w:rsidR="00146F9A" w:rsidRPr="00BD4F77">
        <w:rPr>
          <w:sz w:val="24"/>
          <w:lang w:val="de-DE"/>
        </w:rPr>
        <w:t xml:space="preserve">Vor allem für Familien mit Kindern muss die Einhaltung besonderer Schutzregeln insbesondere nach der Kinderrechtskonvention sichergestellt sein. Die </w:t>
      </w:r>
      <w:r w:rsidR="008B7F14">
        <w:rPr>
          <w:sz w:val="24"/>
          <w:lang w:val="de-DE"/>
        </w:rPr>
        <w:t>Regierungschefinnen und Regierungschefs der Länder</w:t>
      </w:r>
      <w:r w:rsidR="00146F9A" w:rsidRPr="00BD4F77">
        <w:rPr>
          <w:sz w:val="24"/>
          <w:lang w:val="de-DE"/>
        </w:rPr>
        <w:t xml:space="preserve"> </w:t>
      </w:r>
      <w:r w:rsidR="001D3BCB" w:rsidRPr="00BD4F77">
        <w:rPr>
          <w:sz w:val="24"/>
          <w:lang w:val="de-DE"/>
        </w:rPr>
        <w:t xml:space="preserve">vertrauen </w:t>
      </w:r>
      <w:r w:rsidR="00146F9A" w:rsidRPr="00BD4F77">
        <w:rPr>
          <w:sz w:val="24"/>
          <w:lang w:val="de-DE"/>
        </w:rPr>
        <w:t xml:space="preserve">darauf, dass Rat und </w:t>
      </w:r>
      <w:r w:rsidR="00BB4A81" w:rsidRPr="00BD4F77">
        <w:rPr>
          <w:sz w:val="24"/>
          <w:lang w:val="de-DE"/>
        </w:rPr>
        <w:t xml:space="preserve">Europäisches </w:t>
      </w:r>
      <w:r w:rsidR="00146F9A" w:rsidRPr="00BD4F77">
        <w:rPr>
          <w:sz w:val="24"/>
          <w:lang w:val="de-DE"/>
        </w:rPr>
        <w:t xml:space="preserve">Parlament das Verfahren im Trilog zeitnah zum Abschluss bringen. </w:t>
      </w:r>
      <w:bookmarkEnd w:id="3"/>
    </w:p>
    <w:p w14:paraId="2D3008DF" w14:textId="77777777" w:rsidR="003929FA" w:rsidRPr="00BD4F77" w:rsidRDefault="003929FA" w:rsidP="00643986">
      <w:pPr>
        <w:pStyle w:val="Listenabsatz"/>
        <w:spacing w:line="360" w:lineRule="auto"/>
        <w:ind w:left="360" w:firstLine="0"/>
        <w:rPr>
          <w:sz w:val="24"/>
          <w:lang w:val="de-DE"/>
        </w:rPr>
      </w:pPr>
    </w:p>
    <w:p w14:paraId="15D3F0E5" w14:textId="1931B834" w:rsidR="006922C5" w:rsidRPr="00BD4F77" w:rsidRDefault="002C142F" w:rsidP="00C55F63">
      <w:pPr>
        <w:pStyle w:val="Listenabsatz"/>
        <w:numPr>
          <w:ilvl w:val="0"/>
          <w:numId w:val="17"/>
        </w:numPr>
        <w:spacing w:line="360" w:lineRule="auto"/>
        <w:ind w:left="426" w:hanging="426"/>
        <w:rPr>
          <w:sz w:val="24"/>
          <w:lang w:val="de-DE"/>
        </w:rPr>
      </w:pPr>
      <w:bookmarkStart w:id="4" w:name="_Hlk141707825"/>
      <w:r w:rsidRPr="00BD4F77">
        <w:rPr>
          <w:sz w:val="24"/>
          <w:lang w:val="de-DE"/>
        </w:rPr>
        <w:t xml:space="preserve">Die Regierungschefinnen und Regierungschefs der Länder </w:t>
      </w:r>
      <w:r w:rsidR="00C55F63" w:rsidRPr="00BD4F77">
        <w:rPr>
          <w:sz w:val="24"/>
          <w:lang w:val="de-DE"/>
        </w:rPr>
        <w:t>betonen, dass</w:t>
      </w:r>
      <w:r w:rsidR="003B438C" w:rsidRPr="00BD4F77">
        <w:rPr>
          <w:sz w:val="24"/>
          <w:lang w:val="de-DE"/>
        </w:rPr>
        <w:t xml:space="preserve"> die </w:t>
      </w:r>
      <w:r w:rsidR="003B438C" w:rsidRPr="00BD4F77">
        <w:rPr>
          <w:b/>
          <w:sz w:val="24"/>
          <w:lang w:val="de-DE"/>
        </w:rPr>
        <w:t>Entbürokratisierung</w:t>
      </w:r>
      <w:r w:rsidR="003B438C" w:rsidRPr="00BD4F77">
        <w:rPr>
          <w:sz w:val="24"/>
          <w:lang w:val="de-DE"/>
        </w:rPr>
        <w:t xml:space="preserve"> und die </w:t>
      </w:r>
      <w:r w:rsidR="003B438C" w:rsidRPr="00BD4F77">
        <w:rPr>
          <w:b/>
          <w:sz w:val="24"/>
          <w:lang w:val="de-DE"/>
        </w:rPr>
        <w:t>Beschleunigung von Verfahren</w:t>
      </w:r>
      <w:r w:rsidR="003B438C" w:rsidRPr="00BD4F77">
        <w:rPr>
          <w:sz w:val="24"/>
          <w:lang w:val="de-DE"/>
        </w:rPr>
        <w:t xml:space="preserve">, sowie die enge </w:t>
      </w:r>
      <w:r w:rsidR="003B438C" w:rsidRPr="00BD4F77">
        <w:rPr>
          <w:b/>
          <w:sz w:val="24"/>
          <w:lang w:val="de-DE"/>
        </w:rPr>
        <w:t>Abstimmung mit der Praxis</w:t>
      </w:r>
      <w:r w:rsidR="003B438C" w:rsidRPr="00BD4F77">
        <w:rPr>
          <w:sz w:val="24"/>
          <w:lang w:val="de-DE"/>
        </w:rPr>
        <w:t xml:space="preserve"> essentielle Grundpfeiler für eine erfolgreiche </w:t>
      </w:r>
      <w:r w:rsidR="00FA57D4" w:rsidRPr="00BD4F77">
        <w:rPr>
          <w:sz w:val="24"/>
          <w:lang w:val="de-DE"/>
        </w:rPr>
        <w:t xml:space="preserve">europäische Politik </w:t>
      </w:r>
      <w:r w:rsidR="003B438C" w:rsidRPr="00BD4F77">
        <w:rPr>
          <w:sz w:val="24"/>
          <w:lang w:val="de-DE"/>
        </w:rPr>
        <w:t xml:space="preserve">darstellen. Diese Stellschrauben gilt es bei allen Maßnahmen zu beachten, die notwendig sind, um die skizzierten Herausforderungen zu bewältigen. Die </w:t>
      </w:r>
      <w:r w:rsidR="008B7F14">
        <w:rPr>
          <w:sz w:val="24"/>
          <w:lang w:val="de-DE"/>
        </w:rPr>
        <w:t>Regierungschefinnen und Regierungschefs der Länder</w:t>
      </w:r>
      <w:r w:rsidR="003B438C" w:rsidRPr="00BD4F77">
        <w:rPr>
          <w:sz w:val="24"/>
          <w:lang w:val="de-DE"/>
        </w:rPr>
        <w:t xml:space="preserve"> weisen in diesem Zusammenhang außerdem auf die Einhaltung der Subsidiarität hin.</w:t>
      </w:r>
      <w:bookmarkEnd w:id="4"/>
      <w:r w:rsidR="00FA57D4" w:rsidRPr="00BD4F77">
        <w:rPr>
          <w:sz w:val="24"/>
          <w:lang w:val="de-DE"/>
        </w:rPr>
        <w:t xml:space="preserve"> </w:t>
      </w:r>
      <w:r w:rsidR="00AA33D7">
        <w:rPr>
          <w:sz w:val="24"/>
          <w:lang w:val="de-DE"/>
        </w:rPr>
        <w:t>Beispielsweise muss die europäische Artenschutzpolitik regionale Antworten auf regional unterschiedliche Herausforderungen beim Wolfsschutz ermöglichen.</w:t>
      </w:r>
      <w:r w:rsidR="003B438C" w:rsidRPr="00BD4F77">
        <w:rPr>
          <w:sz w:val="24"/>
          <w:lang w:val="de-DE"/>
        </w:rPr>
        <w:tab/>
        <w:t xml:space="preserve"> </w:t>
      </w:r>
      <w:r w:rsidR="00C55F63" w:rsidRPr="00BD4F77">
        <w:rPr>
          <w:sz w:val="24"/>
          <w:lang w:val="de-DE"/>
        </w:rPr>
        <w:br/>
      </w:r>
    </w:p>
    <w:p w14:paraId="4A465197" w14:textId="7AFB4C8D" w:rsidR="00BB4A81" w:rsidRPr="00BD4F77" w:rsidRDefault="0011024F" w:rsidP="00BB4A81">
      <w:pPr>
        <w:pStyle w:val="Listenabsatz"/>
        <w:numPr>
          <w:ilvl w:val="0"/>
          <w:numId w:val="17"/>
        </w:numPr>
        <w:spacing w:line="360" w:lineRule="auto"/>
        <w:ind w:left="426" w:hanging="426"/>
        <w:rPr>
          <w:sz w:val="24"/>
          <w:lang w:val="de-DE"/>
        </w:rPr>
      </w:pPr>
      <w:r w:rsidRPr="00BD4F77">
        <w:rPr>
          <w:sz w:val="24"/>
          <w:lang w:val="de-DE"/>
        </w:rPr>
        <w:t xml:space="preserve">Die Regierungschefinnen und Regierungschefs der Länder unterstreichen abschließend </w:t>
      </w:r>
      <w:r w:rsidR="008C71B8" w:rsidRPr="00BD4F77">
        <w:rPr>
          <w:sz w:val="24"/>
          <w:lang w:val="de-DE"/>
        </w:rPr>
        <w:t xml:space="preserve">die entscheidende </w:t>
      </w:r>
      <w:r w:rsidR="008C71B8" w:rsidRPr="00BD4F77">
        <w:rPr>
          <w:b/>
          <w:sz w:val="24"/>
          <w:lang w:val="de-DE"/>
        </w:rPr>
        <w:t>Bedeutung der E</w:t>
      </w:r>
      <w:r w:rsidR="004A6480" w:rsidRPr="00BD4F77">
        <w:rPr>
          <w:b/>
          <w:sz w:val="24"/>
          <w:lang w:val="de-DE"/>
        </w:rPr>
        <w:t>uropäischen Union</w:t>
      </w:r>
      <w:r w:rsidR="008C71B8" w:rsidRPr="00BD4F77">
        <w:rPr>
          <w:b/>
          <w:sz w:val="24"/>
          <w:lang w:val="de-DE"/>
        </w:rPr>
        <w:t xml:space="preserve"> zur Bewältigung der aktuellen und perspektivischen Herausforderungen</w:t>
      </w:r>
      <w:r w:rsidR="008C71B8" w:rsidRPr="00BD4F77">
        <w:rPr>
          <w:sz w:val="24"/>
          <w:lang w:val="de-DE"/>
        </w:rPr>
        <w:t xml:space="preserve"> und zur Sicherung der Freiheit, des Friedens und des Wohlstands in Europa. Umso wichtiger ist es, dass Deutschland eine aktive und gestaltende Rolle einnimmt, um die Interessen des Bundes und der Länder bestmöglich in den europäischen Vorhaben zu verankern. Die </w:t>
      </w:r>
      <w:r w:rsidR="008B7F14">
        <w:rPr>
          <w:sz w:val="24"/>
          <w:lang w:val="de-DE"/>
        </w:rPr>
        <w:t xml:space="preserve">Regierungschefinnen und Regierungschefs der </w:t>
      </w:r>
      <w:r w:rsidR="008C71B8" w:rsidRPr="00BD4F77">
        <w:rPr>
          <w:sz w:val="24"/>
          <w:lang w:val="de-DE"/>
        </w:rPr>
        <w:t xml:space="preserve">Länder erwarten von der Bundesregierung, </w:t>
      </w:r>
      <w:r w:rsidR="00852EF9" w:rsidRPr="00BD4F77">
        <w:rPr>
          <w:sz w:val="24"/>
          <w:lang w:val="de-DE"/>
        </w:rPr>
        <w:t xml:space="preserve">Deutschlands </w:t>
      </w:r>
      <w:r w:rsidR="002B05FF" w:rsidRPr="00BD4F77">
        <w:rPr>
          <w:sz w:val="24"/>
          <w:lang w:val="de-DE"/>
        </w:rPr>
        <w:t>besondere</w:t>
      </w:r>
      <w:r w:rsidR="00852EF9" w:rsidRPr="00BD4F77">
        <w:rPr>
          <w:sz w:val="24"/>
          <w:lang w:val="de-DE"/>
        </w:rPr>
        <w:t>r</w:t>
      </w:r>
      <w:r w:rsidR="002B05FF" w:rsidRPr="00BD4F77">
        <w:rPr>
          <w:sz w:val="24"/>
          <w:lang w:val="de-DE"/>
        </w:rPr>
        <w:t xml:space="preserve"> Verantwortung in Europa nachzukommen und sich </w:t>
      </w:r>
      <w:r w:rsidR="008C71B8" w:rsidRPr="00BD4F77">
        <w:rPr>
          <w:sz w:val="24"/>
          <w:lang w:val="de-DE"/>
        </w:rPr>
        <w:t xml:space="preserve">engagiert </w:t>
      </w:r>
      <w:r w:rsidR="002B05FF" w:rsidRPr="00BD4F77">
        <w:rPr>
          <w:sz w:val="24"/>
          <w:lang w:val="de-DE"/>
        </w:rPr>
        <w:t>für die europäische Integration einzusetzen</w:t>
      </w:r>
      <w:r w:rsidR="008C71B8" w:rsidRPr="00BD4F77">
        <w:rPr>
          <w:sz w:val="24"/>
          <w:lang w:val="de-DE"/>
        </w:rPr>
        <w:t>. Die Länder werden im Rahmen ihrer verfassungsmäßigen Verantwortung aktiv die deutsche Europapolitik mitgestalten – im deutschen wie im gesamteuropäischen Interesse.</w:t>
      </w:r>
      <w:r w:rsidR="007D2B0A" w:rsidRPr="00BD4F77">
        <w:rPr>
          <w:rFonts w:eastAsia="Times New Roman"/>
          <w:sz w:val="24"/>
          <w:szCs w:val="24"/>
          <w:lang w:val="de-DE" w:eastAsia="de-DE"/>
        </w:rPr>
        <w:t xml:space="preserve"> </w:t>
      </w:r>
    </w:p>
    <w:p w14:paraId="3C96332D" w14:textId="77777777" w:rsidR="00957B29" w:rsidRPr="00BD4F77" w:rsidRDefault="00957B29">
      <w:pPr>
        <w:spacing w:line="360" w:lineRule="auto"/>
        <w:rPr>
          <w:sz w:val="24"/>
          <w:lang w:val="de-DE"/>
        </w:rPr>
      </w:pPr>
    </w:p>
    <w:p w14:paraId="781E4F94" w14:textId="71CB3AC5" w:rsidR="00CC1589" w:rsidRPr="00D12D2B" w:rsidRDefault="009A5338">
      <w:pPr>
        <w:spacing w:line="360" w:lineRule="auto"/>
        <w:rPr>
          <w:sz w:val="24"/>
          <w:lang w:val="de-DE"/>
        </w:rPr>
      </w:pPr>
      <w:r w:rsidRPr="00BD4F77">
        <w:rPr>
          <w:sz w:val="24"/>
          <w:lang w:val="de-DE"/>
        </w:rPr>
        <w:t>D</w:t>
      </w:r>
      <w:r w:rsidR="007D2B0A" w:rsidRPr="00BD4F77">
        <w:rPr>
          <w:sz w:val="24"/>
          <w:lang w:val="de-DE"/>
        </w:rPr>
        <w:t xml:space="preserve">ie </w:t>
      </w:r>
      <w:r w:rsidR="004A6480" w:rsidRPr="00BD4F77">
        <w:rPr>
          <w:sz w:val="24"/>
          <w:lang w:val="de-DE"/>
        </w:rPr>
        <w:t xml:space="preserve">Regierungschefinnen und Regierungschefs der </w:t>
      </w:r>
      <w:r w:rsidR="007D2B0A" w:rsidRPr="00BD4F77">
        <w:rPr>
          <w:sz w:val="24"/>
          <w:lang w:val="de-DE"/>
        </w:rPr>
        <w:t xml:space="preserve">Länder </w:t>
      </w:r>
      <w:r w:rsidRPr="00BD4F77">
        <w:rPr>
          <w:sz w:val="24"/>
          <w:lang w:val="de-DE"/>
        </w:rPr>
        <w:t xml:space="preserve">rufen die Bürgerinnen und Bürger zur Teilnahme </w:t>
      </w:r>
      <w:r w:rsidR="007D2B0A" w:rsidRPr="00BD4F77">
        <w:rPr>
          <w:sz w:val="24"/>
          <w:lang w:val="de-DE"/>
        </w:rPr>
        <w:t>an der Europawahl 2024</w:t>
      </w:r>
      <w:r w:rsidRPr="00BD4F77">
        <w:rPr>
          <w:sz w:val="24"/>
          <w:lang w:val="de-DE"/>
        </w:rPr>
        <w:t xml:space="preserve"> auf</w:t>
      </w:r>
      <w:r w:rsidR="007D2B0A" w:rsidRPr="00BD4F77">
        <w:rPr>
          <w:sz w:val="24"/>
          <w:lang w:val="de-DE"/>
        </w:rPr>
        <w:t xml:space="preserve">. </w:t>
      </w:r>
    </w:p>
    <w:sectPr w:rsidR="00CC1589" w:rsidRPr="00D12D2B" w:rsidSect="00957B29">
      <w:headerReference w:type="even" r:id="rId9"/>
      <w:headerReference w:type="default" r:id="rId10"/>
      <w:footerReference w:type="even" r:id="rId11"/>
      <w:footerReference w:type="default" r:id="rId12"/>
      <w:headerReference w:type="first" r:id="rId13"/>
      <w:footerReference w:type="first" r:id="rId14"/>
      <w:pgSz w:w="11910" w:h="16850"/>
      <w:pgMar w:top="1134" w:right="1418" w:bottom="1134" w:left="1418" w:header="720" w:footer="720" w:gutter="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2421" w14:textId="77777777" w:rsidR="006F1529" w:rsidRDefault="006F1529" w:rsidP="00860F64">
      <w:r>
        <w:separator/>
      </w:r>
    </w:p>
  </w:endnote>
  <w:endnote w:type="continuationSeparator" w:id="0">
    <w:p w14:paraId="5E304BEC" w14:textId="77777777" w:rsidR="006F1529" w:rsidRDefault="006F1529" w:rsidP="008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D680" w14:textId="77777777" w:rsidR="006F1529" w:rsidRDefault="006F15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16772"/>
      <w:docPartObj>
        <w:docPartGallery w:val="Page Numbers (Bottom of Page)"/>
        <w:docPartUnique/>
      </w:docPartObj>
    </w:sdtPr>
    <w:sdtEndPr/>
    <w:sdtContent>
      <w:sdt>
        <w:sdtPr>
          <w:id w:val="1728636285"/>
          <w:docPartObj>
            <w:docPartGallery w:val="Page Numbers (Top of Page)"/>
            <w:docPartUnique/>
          </w:docPartObj>
        </w:sdtPr>
        <w:sdtEndPr/>
        <w:sdtContent>
          <w:p w14:paraId="01A228A3" w14:textId="5CD495CC" w:rsidR="006F1529" w:rsidRDefault="006F1529">
            <w:pPr>
              <w:pStyle w:val="Fuzeile"/>
              <w:jc w:val="center"/>
            </w:pPr>
            <w:r w:rsidRPr="00C61F05">
              <w:rPr>
                <w:color w:val="A6A6A6" w:themeColor="background1" w:themeShade="A6"/>
                <w:sz w:val="16"/>
                <w:szCs w:val="16"/>
                <w:lang w:val="de-DE"/>
              </w:rPr>
              <w:t xml:space="preserve">Seite </w:t>
            </w:r>
            <w:r w:rsidRPr="00C61F05">
              <w:rPr>
                <w:b/>
                <w:bCs/>
                <w:color w:val="A6A6A6" w:themeColor="background1" w:themeShade="A6"/>
                <w:sz w:val="16"/>
                <w:szCs w:val="16"/>
              </w:rPr>
              <w:fldChar w:fldCharType="begin"/>
            </w:r>
            <w:r w:rsidRPr="00C61F05">
              <w:rPr>
                <w:b/>
                <w:bCs/>
                <w:color w:val="A6A6A6" w:themeColor="background1" w:themeShade="A6"/>
                <w:sz w:val="16"/>
                <w:szCs w:val="16"/>
              </w:rPr>
              <w:instrText>PAGE</w:instrText>
            </w:r>
            <w:r w:rsidRPr="00C61F05">
              <w:rPr>
                <w:b/>
                <w:bCs/>
                <w:color w:val="A6A6A6" w:themeColor="background1" w:themeShade="A6"/>
                <w:sz w:val="16"/>
                <w:szCs w:val="16"/>
              </w:rPr>
              <w:fldChar w:fldCharType="separate"/>
            </w:r>
            <w:r>
              <w:rPr>
                <w:b/>
                <w:bCs/>
                <w:noProof/>
                <w:color w:val="A6A6A6" w:themeColor="background1" w:themeShade="A6"/>
                <w:sz w:val="16"/>
                <w:szCs w:val="16"/>
              </w:rPr>
              <w:t>8</w:t>
            </w:r>
            <w:r w:rsidRPr="00C61F05">
              <w:rPr>
                <w:b/>
                <w:bCs/>
                <w:color w:val="A6A6A6" w:themeColor="background1" w:themeShade="A6"/>
                <w:sz w:val="16"/>
                <w:szCs w:val="16"/>
              </w:rPr>
              <w:fldChar w:fldCharType="end"/>
            </w:r>
            <w:r w:rsidRPr="00C61F05">
              <w:rPr>
                <w:color w:val="A6A6A6" w:themeColor="background1" w:themeShade="A6"/>
                <w:sz w:val="16"/>
                <w:szCs w:val="16"/>
                <w:lang w:val="de-DE"/>
              </w:rPr>
              <w:t xml:space="preserve"> von </w:t>
            </w:r>
            <w:r w:rsidRPr="00C61F05">
              <w:rPr>
                <w:b/>
                <w:bCs/>
                <w:color w:val="A6A6A6" w:themeColor="background1" w:themeShade="A6"/>
                <w:sz w:val="16"/>
                <w:szCs w:val="16"/>
              </w:rPr>
              <w:fldChar w:fldCharType="begin"/>
            </w:r>
            <w:r w:rsidRPr="00C61F05">
              <w:rPr>
                <w:b/>
                <w:bCs/>
                <w:color w:val="A6A6A6" w:themeColor="background1" w:themeShade="A6"/>
                <w:sz w:val="16"/>
                <w:szCs w:val="16"/>
              </w:rPr>
              <w:instrText>NUMPAGES</w:instrText>
            </w:r>
            <w:r w:rsidRPr="00C61F05">
              <w:rPr>
                <w:b/>
                <w:bCs/>
                <w:color w:val="A6A6A6" w:themeColor="background1" w:themeShade="A6"/>
                <w:sz w:val="16"/>
                <w:szCs w:val="16"/>
              </w:rPr>
              <w:fldChar w:fldCharType="separate"/>
            </w:r>
            <w:r>
              <w:rPr>
                <w:b/>
                <w:bCs/>
                <w:noProof/>
                <w:color w:val="A6A6A6" w:themeColor="background1" w:themeShade="A6"/>
                <w:sz w:val="16"/>
                <w:szCs w:val="16"/>
              </w:rPr>
              <w:t>8</w:t>
            </w:r>
            <w:r w:rsidRPr="00C61F05">
              <w:rPr>
                <w:b/>
                <w:bCs/>
                <w:color w:val="A6A6A6" w:themeColor="background1" w:themeShade="A6"/>
                <w:sz w:val="16"/>
                <w:szCs w:val="16"/>
              </w:rPr>
              <w:fldChar w:fldCharType="end"/>
            </w:r>
          </w:p>
        </w:sdtContent>
      </w:sdt>
    </w:sdtContent>
  </w:sdt>
  <w:p w14:paraId="44FD93A3" w14:textId="77777777" w:rsidR="006F1529" w:rsidRDefault="006F15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C3A0" w14:textId="77777777" w:rsidR="006F1529" w:rsidRDefault="006F15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BF109" w14:textId="77777777" w:rsidR="006F1529" w:rsidRDefault="006F1529" w:rsidP="00860F64">
      <w:r>
        <w:separator/>
      </w:r>
    </w:p>
  </w:footnote>
  <w:footnote w:type="continuationSeparator" w:id="0">
    <w:p w14:paraId="4A662630" w14:textId="77777777" w:rsidR="006F1529" w:rsidRDefault="006F1529" w:rsidP="0086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6806" w14:textId="77777777" w:rsidR="006F1529" w:rsidRDefault="006F15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567790"/>
      <w:docPartObj>
        <w:docPartGallery w:val="Watermarks"/>
        <w:docPartUnique/>
      </w:docPartObj>
    </w:sdtPr>
    <w:sdtEndPr/>
    <w:sdtContent>
      <w:p w14:paraId="6B4DC596" w14:textId="77777777" w:rsidR="006F1529" w:rsidRDefault="001600C4">
        <w:pPr>
          <w:pStyle w:val="Kopfzeile"/>
        </w:pPr>
        <w:r>
          <w:pict w14:anchorId="4698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B066" w14:textId="77777777" w:rsidR="006F1529" w:rsidRDefault="006F15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60550"/>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34921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BA5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EC0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68A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4207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25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4EC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705D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C8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9269F"/>
    <w:multiLevelType w:val="hybridMultilevel"/>
    <w:tmpl w:val="38DE0CAA"/>
    <w:lvl w:ilvl="0" w:tplc="C8505188">
      <w:numFmt w:val="bullet"/>
      <w:lvlText w:val="-"/>
      <w:lvlJc w:val="left"/>
      <w:pPr>
        <w:ind w:left="644" w:hanging="360"/>
      </w:pPr>
      <w:rPr>
        <w:rFonts w:ascii="Arial" w:eastAsia="Arial"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0EFD2995"/>
    <w:multiLevelType w:val="hybridMultilevel"/>
    <w:tmpl w:val="CA6E6FC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1E5330E"/>
    <w:multiLevelType w:val="hybridMultilevel"/>
    <w:tmpl w:val="98706DD0"/>
    <w:lvl w:ilvl="0" w:tplc="C8505188">
      <w:numFmt w:val="bullet"/>
      <w:lvlText w:val="-"/>
      <w:lvlJc w:val="left"/>
      <w:pPr>
        <w:ind w:left="1429" w:hanging="360"/>
      </w:pPr>
      <w:rPr>
        <w:rFonts w:ascii="Arial" w:eastAsia="Arial"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1B374F25"/>
    <w:multiLevelType w:val="hybridMultilevel"/>
    <w:tmpl w:val="975ADE0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23390766"/>
    <w:multiLevelType w:val="multilevel"/>
    <w:tmpl w:val="C2B2C7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8B4BF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BD2157"/>
    <w:multiLevelType w:val="hybridMultilevel"/>
    <w:tmpl w:val="83C6B5BA"/>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7" w15:restartNumberingAfterBreak="0">
    <w:nsid w:val="36911D2F"/>
    <w:multiLevelType w:val="hybridMultilevel"/>
    <w:tmpl w:val="B5CE2E8A"/>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6617C8D"/>
    <w:multiLevelType w:val="hybridMultilevel"/>
    <w:tmpl w:val="35961F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8156AE"/>
    <w:multiLevelType w:val="hybridMultilevel"/>
    <w:tmpl w:val="3476F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3A3414"/>
    <w:multiLevelType w:val="hybridMultilevel"/>
    <w:tmpl w:val="5852D29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1" w15:restartNumberingAfterBreak="0">
    <w:nsid w:val="75CD0C7A"/>
    <w:multiLevelType w:val="hybridMultilevel"/>
    <w:tmpl w:val="CE5EAB9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5D1281A"/>
    <w:multiLevelType w:val="hybridMultilevel"/>
    <w:tmpl w:val="8DA69B38"/>
    <w:lvl w:ilvl="0" w:tplc="8A0C5DCA">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5A1FC9"/>
    <w:multiLevelType w:val="multilevel"/>
    <w:tmpl w:val="8BE0A376"/>
    <w:lvl w:ilvl="0">
      <w:start w:val="1"/>
      <w:numFmt w:val="decimal"/>
      <w:lvlText w:val="%1."/>
      <w:lvlJc w:val="left"/>
      <w:pPr>
        <w:ind w:left="360" w:hanging="360"/>
      </w:pPr>
      <w:rPr>
        <w:rFonts w:ascii="Arial" w:hAnsi="Arial" w:cs="Arial" w:hint="default"/>
        <w:color w:val="auto"/>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EF2ECD"/>
    <w:multiLevelType w:val="hybridMultilevel"/>
    <w:tmpl w:val="ADD67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0"/>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7"/>
  </w:num>
  <w:num w:numId="17">
    <w:abstractNumId w:val="23"/>
  </w:num>
  <w:num w:numId="18">
    <w:abstractNumId w:val="22"/>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1"/>
  </w:num>
  <w:num w:numId="24">
    <w:abstractNumId w:val="21"/>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A6"/>
    <w:rsid w:val="00001DE7"/>
    <w:rsid w:val="000049C7"/>
    <w:rsid w:val="00006A40"/>
    <w:rsid w:val="00021733"/>
    <w:rsid w:val="00027661"/>
    <w:rsid w:val="00032161"/>
    <w:rsid w:val="00032EF8"/>
    <w:rsid w:val="00035C0F"/>
    <w:rsid w:val="00036808"/>
    <w:rsid w:val="00042348"/>
    <w:rsid w:val="00050A4B"/>
    <w:rsid w:val="00053DB0"/>
    <w:rsid w:val="000557B2"/>
    <w:rsid w:val="00062665"/>
    <w:rsid w:val="00062F73"/>
    <w:rsid w:val="000704F7"/>
    <w:rsid w:val="00071F89"/>
    <w:rsid w:val="0007295E"/>
    <w:rsid w:val="00083A33"/>
    <w:rsid w:val="0009005E"/>
    <w:rsid w:val="000A5F6D"/>
    <w:rsid w:val="000A6167"/>
    <w:rsid w:val="000B6624"/>
    <w:rsid w:val="000C2162"/>
    <w:rsid w:val="000D1BC8"/>
    <w:rsid w:val="000D24D4"/>
    <w:rsid w:val="000D347C"/>
    <w:rsid w:val="000E0F26"/>
    <w:rsid w:val="000E4874"/>
    <w:rsid w:val="000E5791"/>
    <w:rsid w:val="0010072A"/>
    <w:rsid w:val="0010386D"/>
    <w:rsid w:val="0011024F"/>
    <w:rsid w:val="001137E9"/>
    <w:rsid w:val="00126A7D"/>
    <w:rsid w:val="00130C32"/>
    <w:rsid w:val="00134AFD"/>
    <w:rsid w:val="00143750"/>
    <w:rsid w:val="00146F9A"/>
    <w:rsid w:val="00151309"/>
    <w:rsid w:val="00155A23"/>
    <w:rsid w:val="00157CC3"/>
    <w:rsid w:val="001600C4"/>
    <w:rsid w:val="0016040E"/>
    <w:rsid w:val="00160785"/>
    <w:rsid w:val="00171369"/>
    <w:rsid w:val="0017476A"/>
    <w:rsid w:val="00174A6A"/>
    <w:rsid w:val="00175A5A"/>
    <w:rsid w:val="00192711"/>
    <w:rsid w:val="001B0B85"/>
    <w:rsid w:val="001C42DD"/>
    <w:rsid w:val="001C66E3"/>
    <w:rsid w:val="001D3BCB"/>
    <w:rsid w:val="001D5517"/>
    <w:rsid w:val="001E3062"/>
    <w:rsid w:val="001E48DE"/>
    <w:rsid w:val="001E6A9C"/>
    <w:rsid w:val="001F2060"/>
    <w:rsid w:val="001F4200"/>
    <w:rsid w:val="0020453E"/>
    <w:rsid w:val="00211CB7"/>
    <w:rsid w:val="0021260F"/>
    <w:rsid w:val="00225DDF"/>
    <w:rsid w:val="00226668"/>
    <w:rsid w:val="0024007C"/>
    <w:rsid w:val="00253537"/>
    <w:rsid w:val="00255435"/>
    <w:rsid w:val="00256568"/>
    <w:rsid w:val="00256806"/>
    <w:rsid w:val="002633DC"/>
    <w:rsid w:val="00263F88"/>
    <w:rsid w:val="00265B26"/>
    <w:rsid w:val="002705E8"/>
    <w:rsid w:val="00275CCA"/>
    <w:rsid w:val="00280F95"/>
    <w:rsid w:val="0029001C"/>
    <w:rsid w:val="00293458"/>
    <w:rsid w:val="00294E93"/>
    <w:rsid w:val="002A0848"/>
    <w:rsid w:val="002A24B6"/>
    <w:rsid w:val="002A58C1"/>
    <w:rsid w:val="002A6315"/>
    <w:rsid w:val="002B05FF"/>
    <w:rsid w:val="002B208B"/>
    <w:rsid w:val="002B34D7"/>
    <w:rsid w:val="002C142F"/>
    <w:rsid w:val="002C1683"/>
    <w:rsid w:val="002C2F5C"/>
    <w:rsid w:val="002C3FE3"/>
    <w:rsid w:val="002C5BA1"/>
    <w:rsid w:val="002C7852"/>
    <w:rsid w:val="002D2039"/>
    <w:rsid w:val="002E68C4"/>
    <w:rsid w:val="002F0836"/>
    <w:rsid w:val="002F27CF"/>
    <w:rsid w:val="002F702A"/>
    <w:rsid w:val="003026CF"/>
    <w:rsid w:val="00313758"/>
    <w:rsid w:val="00317B47"/>
    <w:rsid w:val="00320A52"/>
    <w:rsid w:val="00323283"/>
    <w:rsid w:val="00323B92"/>
    <w:rsid w:val="00336BB7"/>
    <w:rsid w:val="00340032"/>
    <w:rsid w:val="00353E0A"/>
    <w:rsid w:val="00363794"/>
    <w:rsid w:val="00365E48"/>
    <w:rsid w:val="00370ECF"/>
    <w:rsid w:val="003714F0"/>
    <w:rsid w:val="00380EEB"/>
    <w:rsid w:val="00390075"/>
    <w:rsid w:val="003929FA"/>
    <w:rsid w:val="0039376D"/>
    <w:rsid w:val="003A0B9F"/>
    <w:rsid w:val="003A3CA9"/>
    <w:rsid w:val="003A6A40"/>
    <w:rsid w:val="003B29EE"/>
    <w:rsid w:val="003B438C"/>
    <w:rsid w:val="003B4DB1"/>
    <w:rsid w:val="003C0363"/>
    <w:rsid w:val="003D0560"/>
    <w:rsid w:val="003E2678"/>
    <w:rsid w:val="003E56C2"/>
    <w:rsid w:val="003E5F32"/>
    <w:rsid w:val="003F05E7"/>
    <w:rsid w:val="003F5DEE"/>
    <w:rsid w:val="004015DC"/>
    <w:rsid w:val="00406292"/>
    <w:rsid w:val="00407131"/>
    <w:rsid w:val="00407D58"/>
    <w:rsid w:val="004113AC"/>
    <w:rsid w:val="0041604B"/>
    <w:rsid w:val="00423195"/>
    <w:rsid w:val="004336AB"/>
    <w:rsid w:val="004401EB"/>
    <w:rsid w:val="00442A07"/>
    <w:rsid w:val="004442B4"/>
    <w:rsid w:val="0045343A"/>
    <w:rsid w:val="00480DFB"/>
    <w:rsid w:val="0048458B"/>
    <w:rsid w:val="004929C9"/>
    <w:rsid w:val="0049431A"/>
    <w:rsid w:val="004A3366"/>
    <w:rsid w:val="004A6480"/>
    <w:rsid w:val="004B3CC1"/>
    <w:rsid w:val="004B54D9"/>
    <w:rsid w:val="004B5CD2"/>
    <w:rsid w:val="004B6C9E"/>
    <w:rsid w:val="004B6E03"/>
    <w:rsid w:val="004C2638"/>
    <w:rsid w:val="004D00BE"/>
    <w:rsid w:val="004D01E1"/>
    <w:rsid w:val="004D1B32"/>
    <w:rsid w:val="004D2AFB"/>
    <w:rsid w:val="004D4097"/>
    <w:rsid w:val="004D41BF"/>
    <w:rsid w:val="004D7AC1"/>
    <w:rsid w:val="004E2CAB"/>
    <w:rsid w:val="004E71F9"/>
    <w:rsid w:val="004F5631"/>
    <w:rsid w:val="005002C7"/>
    <w:rsid w:val="0050282A"/>
    <w:rsid w:val="00513BC0"/>
    <w:rsid w:val="00517D6E"/>
    <w:rsid w:val="00520834"/>
    <w:rsid w:val="00527B0F"/>
    <w:rsid w:val="00535B84"/>
    <w:rsid w:val="00535BB7"/>
    <w:rsid w:val="00536C8E"/>
    <w:rsid w:val="00540AF1"/>
    <w:rsid w:val="00541A06"/>
    <w:rsid w:val="0054660C"/>
    <w:rsid w:val="00546C38"/>
    <w:rsid w:val="005530F5"/>
    <w:rsid w:val="005564F4"/>
    <w:rsid w:val="00560D82"/>
    <w:rsid w:val="00571906"/>
    <w:rsid w:val="00587AA8"/>
    <w:rsid w:val="00596FFB"/>
    <w:rsid w:val="005A3394"/>
    <w:rsid w:val="005A5549"/>
    <w:rsid w:val="005B6B91"/>
    <w:rsid w:val="005C10C6"/>
    <w:rsid w:val="005C1209"/>
    <w:rsid w:val="005C45E4"/>
    <w:rsid w:val="005E1349"/>
    <w:rsid w:val="005E2AC1"/>
    <w:rsid w:val="005E42DE"/>
    <w:rsid w:val="005E5D0C"/>
    <w:rsid w:val="005F28BC"/>
    <w:rsid w:val="005F481A"/>
    <w:rsid w:val="005F5CA6"/>
    <w:rsid w:val="005F6F54"/>
    <w:rsid w:val="005F7C20"/>
    <w:rsid w:val="00602EDC"/>
    <w:rsid w:val="00602F1F"/>
    <w:rsid w:val="00607B5C"/>
    <w:rsid w:val="0061420A"/>
    <w:rsid w:val="00614CF5"/>
    <w:rsid w:val="00616F3B"/>
    <w:rsid w:val="006246F7"/>
    <w:rsid w:val="00632A74"/>
    <w:rsid w:val="00634E9C"/>
    <w:rsid w:val="00643986"/>
    <w:rsid w:val="0064399E"/>
    <w:rsid w:val="00644AAC"/>
    <w:rsid w:val="00647247"/>
    <w:rsid w:val="006553F6"/>
    <w:rsid w:val="00655A31"/>
    <w:rsid w:val="00660F85"/>
    <w:rsid w:val="00665FAB"/>
    <w:rsid w:val="006922C5"/>
    <w:rsid w:val="006941B4"/>
    <w:rsid w:val="006B1607"/>
    <w:rsid w:val="006B195F"/>
    <w:rsid w:val="006C338A"/>
    <w:rsid w:val="006C5529"/>
    <w:rsid w:val="006D0746"/>
    <w:rsid w:val="006D3F75"/>
    <w:rsid w:val="006E006B"/>
    <w:rsid w:val="006E32F0"/>
    <w:rsid w:val="006E45E5"/>
    <w:rsid w:val="006F1529"/>
    <w:rsid w:val="006F259B"/>
    <w:rsid w:val="006F49CF"/>
    <w:rsid w:val="006F74C1"/>
    <w:rsid w:val="007026D7"/>
    <w:rsid w:val="00705925"/>
    <w:rsid w:val="007212CC"/>
    <w:rsid w:val="00722EDD"/>
    <w:rsid w:val="00725719"/>
    <w:rsid w:val="00725988"/>
    <w:rsid w:val="007275CB"/>
    <w:rsid w:val="00733B1E"/>
    <w:rsid w:val="00741634"/>
    <w:rsid w:val="00745318"/>
    <w:rsid w:val="007502B2"/>
    <w:rsid w:val="00752E56"/>
    <w:rsid w:val="00754B03"/>
    <w:rsid w:val="00760291"/>
    <w:rsid w:val="00764451"/>
    <w:rsid w:val="00775A37"/>
    <w:rsid w:val="00777A34"/>
    <w:rsid w:val="00783B8F"/>
    <w:rsid w:val="0079251E"/>
    <w:rsid w:val="00792689"/>
    <w:rsid w:val="007A7802"/>
    <w:rsid w:val="007B0D1B"/>
    <w:rsid w:val="007B1489"/>
    <w:rsid w:val="007B3782"/>
    <w:rsid w:val="007D2B0A"/>
    <w:rsid w:val="007D7E14"/>
    <w:rsid w:val="007E3ED3"/>
    <w:rsid w:val="007F581C"/>
    <w:rsid w:val="007F5FA9"/>
    <w:rsid w:val="008036FF"/>
    <w:rsid w:val="00814D46"/>
    <w:rsid w:val="00817B42"/>
    <w:rsid w:val="00820758"/>
    <w:rsid w:val="00822BEB"/>
    <w:rsid w:val="008239DF"/>
    <w:rsid w:val="00830BD2"/>
    <w:rsid w:val="00836732"/>
    <w:rsid w:val="00837F0E"/>
    <w:rsid w:val="00851DDE"/>
    <w:rsid w:val="00852A34"/>
    <w:rsid w:val="00852EF9"/>
    <w:rsid w:val="008532B8"/>
    <w:rsid w:val="00857907"/>
    <w:rsid w:val="00860F64"/>
    <w:rsid w:val="008768FE"/>
    <w:rsid w:val="00885F3B"/>
    <w:rsid w:val="008955F1"/>
    <w:rsid w:val="008A4488"/>
    <w:rsid w:val="008A64A9"/>
    <w:rsid w:val="008A788F"/>
    <w:rsid w:val="008B08E5"/>
    <w:rsid w:val="008B7F14"/>
    <w:rsid w:val="008C1BBB"/>
    <w:rsid w:val="008C71B8"/>
    <w:rsid w:val="008D2E42"/>
    <w:rsid w:val="008D6A0B"/>
    <w:rsid w:val="008E7101"/>
    <w:rsid w:val="008F0752"/>
    <w:rsid w:val="009029EE"/>
    <w:rsid w:val="00903474"/>
    <w:rsid w:val="00904967"/>
    <w:rsid w:val="00905001"/>
    <w:rsid w:val="00913551"/>
    <w:rsid w:val="00915218"/>
    <w:rsid w:val="00925087"/>
    <w:rsid w:val="00932F4C"/>
    <w:rsid w:val="009345AC"/>
    <w:rsid w:val="00945E57"/>
    <w:rsid w:val="00956D84"/>
    <w:rsid w:val="00957B29"/>
    <w:rsid w:val="00966D41"/>
    <w:rsid w:val="0098084B"/>
    <w:rsid w:val="00980A3B"/>
    <w:rsid w:val="00993A14"/>
    <w:rsid w:val="00996142"/>
    <w:rsid w:val="009A4A73"/>
    <w:rsid w:val="009A5338"/>
    <w:rsid w:val="009A70E2"/>
    <w:rsid w:val="009B0749"/>
    <w:rsid w:val="009C0500"/>
    <w:rsid w:val="009C27AA"/>
    <w:rsid w:val="009C4D9C"/>
    <w:rsid w:val="009D1A1A"/>
    <w:rsid w:val="009D1B9E"/>
    <w:rsid w:val="009D7F4F"/>
    <w:rsid w:val="009F68F5"/>
    <w:rsid w:val="00A22EF7"/>
    <w:rsid w:val="00A2502B"/>
    <w:rsid w:val="00A577E5"/>
    <w:rsid w:val="00A61E0F"/>
    <w:rsid w:val="00A85C45"/>
    <w:rsid w:val="00A91BE4"/>
    <w:rsid w:val="00A9304F"/>
    <w:rsid w:val="00AA0DFB"/>
    <w:rsid w:val="00AA33D7"/>
    <w:rsid w:val="00AA5445"/>
    <w:rsid w:val="00AB0D40"/>
    <w:rsid w:val="00AB51E3"/>
    <w:rsid w:val="00AC567A"/>
    <w:rsid w:val="00AC687D"/>
    <w:rsid w:val="00AD42CA"/>
    <w:rsid w:val="00AD698B"/>
    <w:rsid w:val="00AE3B74"/>
    <w:rsid w:val="00AF21B7"/>
    <w:rsid w:val="00AF24FF"/>
    <w:rsid w:val="00B02FBF"/>
    <w:rsid w:val="00B04322"/>
    <w:rsid w:val="00B35F7E"/>
    <w:rsid w:val="00B370BC"/>
    <w:rsid w:val="00B45A2C"/>
    <w:rsid w:val="00B473A8"/>
    <w:rsid w:val="00B501E9"/>
    <w:rsid w:val="00B6188E"/>
    <w:rsid w:val="00B667DA"/>
    <w:rsid w:val="00B91FB9"/>
    <w:rsid w:val="00B9200F"/>
    <w:rsid w:val="00B95AA4"/>
    <w:rsid w:val="00B970D3"/>
    <w:rsid w:val="00BA53FE"/>
    <w:rsid w:val="00BA6705"/>
    <w:rsid w:val="00BB2A67"/>
    <w:rsid w:val="00BB4A81"/>
    <w:rsid w:val="00BB6AE8"/>
    <w:rsid w:val="00BC0600"/>
    <w:rsid w:val="00BC50FA"/>
    <w:rsid w:val="00BD223F"/>
    <w:rsid w:val="00BD4F77"/>
    <w:rsid w:val="00BE3200"/>
    <w:rsid w:val="00BE3FA3"/>
    <w:rsid w:val="00BE4599"/>
    <w:rsid w:val="00BE467A"/>
    <w:rsid w:val="00BE514A"/>
    <w:rsid w:val="00C021C6"/>
    <w:rsid w:val="00C14DB5"/>
    <w:rsid w:val="00C23F7C"/>
    <w:rsid w:val="00C25537"/>
    <w:rsid w:val="00C37405"/>
    <w:rsid w:val="00C52178"/>
    <w:rsid w:val="00C55F63"/>
    <w:rsid w:val="00C5692D"/>
    <w:rsid w:val="00C56C33"/>
    <w:rsid w:val="00C56FDB"/>
    <w:rsid w:val="00C61F05"/>
    <w:rsid w:val="00C63125"/>
    <w:rsid w:val="00C6470C"/>
    <w:rsid w:val="00C7254C"/>
    <w:rsid w:val="00C77483"/>
    <w:rsid w:val="00C8057C"/>
    <w:rsid w:val="00C96650"/>
    <w:rsid w:val="00C96D9B"/>
    <w:rsid w:val="00CA0F41"/>
    <w:rsid w:val="00CA2A29"/>
    <w:rsid w:val="00CA3D5A"/>
    <w:rsid w:val="00CA41AF"/>
    <w:rsid w:val="00CA4E81"/>
    <w:rsid w:val="00CB2791"/>
    <w:rsid w:val="00CB52D5"/>
    <w:rsid w:val="00CC1589"/>
    <w:rsid w:val="00CC510D"/>
    <w:rsid w:val="00CC6702"/>
    <w:rsid w:val="00CC784A"/>
    <w:rsid w:val="00CF7D37"/>
    <w:rsid w:val="00D016F0"/>
    <w:rsid w:val="00D0463B"/>
    <w:rsid w:val="00D12D2B"/>
    <w:rsid w:val="00D22D4C"/>
    <w:rsid w:val="00D24F51"/>
    <w:rsid w:val="00D31889"/>
    <w:rsid w:val="00D46541"/>
    <w:rsid w:val="00D5069F"/>
    <w:rsid w:val="00D518F5"/>
    <w:rsid w:val="00D6095C"/>
    <w:rsid w:val="00D67812"/>
    <w:rsid w:val="00D8535A"/>
    <w:rsid w:val="00D85FC8"/>
    <w:rsid w:val="00D911C3"/>
    <w:rsid w:val="00D96A54"/>
    <w:rsid w:val="00DA0A70"/>
    <w:rsid w:val="00DA2617"/>
    <w:rsid w:val="00DA4333"/>
    <w:rsid w:val="00DC568A"/>
    <w:rsid w:val="00DE20F2"/>
    <w:rsid w:val="00DE2B62"/>
    <w:rsid w:val="00DE74A0"/>
    <w:rsid w:val="00DE7588"/>
    <w:rsid w:val="00DF6516"/>
    <w:rsid w:val="00DF6D0D"/>
    <w:rsid w:val="00E064B8"/>
    <w:rsid w:val="00E13BEB"/>
    <w:rsid w:val="00E16C18"/>
    <w:rsid w:val="00E20B0F"/>
    <w:rsid w:val="00E3467E"/>
    <w:rsid w:val="00E43630"/>
    <w:rsid w:val="00E46B1D"/>
    <w:rsid w:val="00E471F0"/>
    <w:rsid w:val="00E6055D"/>
    <w:rsid w:val="00E60C0B"/>
    <w:rsid w:val="00E63527"/>
    <w:rsid w:val="00E637DA"/>
    <w:rsid w:val="00E73BFF"/>
    <w:rsid w:val="00E854DE"/>
    <w:rsid w:val="00E932E1"/>
    <w:rsid w:val="00EA21E8"/>
    <w:rsid w:val="00EA7A57"/>
    <w:rsid w:val="00EB4062"/>
    <w:rsid w:val="00EB757F"/>
    <w:rsid w:val="00EC2D16"/>
    <w:rsid w:val="00ED2770"/>
    <w:rsid w:val="00ED6D4C"/>
    <w:rsid w:val="00F055EF"/>
    <w:rsid w:val="00F0686D"/>
    <w:rsid w:val="00F11078"/>
    <w:rsid w:val="00F21E9F"/>
    <w:rsid w:val="00F22E61"/>
    <w:rsid w:val="00F2497D"/>
    <w:rsid w:val="00F2706D"/>
    <w:rsid w:val="00F400DD"/>
    <w:rsid w:val="00F437AB"/>
    <w:rsid w:val="00F43C27"/>
    <w:rsid w:val="00F45382"/>
    <w:rsid w:val="00F50D1E"/>
    <w:rsid w:val="00F56C59"/>
    <w:rsid w:val="00F6048A"/>
    <w:rsid w:val="00F61848"/>
    <w:rsid w:val="00F74ABE"/>
    <w:rsid w:val="00F871C7"/>
    <w:rsid w:val="00F96976"/>
    <w:rsid w:val="00FA14F5"/>
    <w:rsid w:val="00FA3FF9"/>
    <w:rsid w:val="00FA57D4"/>
    <w:rsid w:val="00FA584D"/>
    <w:rsid w:val="00FA5F27"/>
    <w:rsid w:val="00FC7ABD"/>
    <w:rsid w:val="00FD1C6B"/>
    <w:rsid w:val="00FE11D0"/>
    <w:rsid w:val="00FF3DA7"/>
    <w:rsid w:val="00FF5419"/>
    <w:rsid w:val="00FF6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AAD56D"/>
  <w15:chartTrackingRefBased/>
  <w15:docId w15:val="{91CF5EBE-95D0-4DEE-8A69-A7D46D45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E46B1D"/>
    <w:pPr>
      <w:widowControl w:val="0"/>
      <w:autoSpaceDE w:val="0"/>
      <w:autoSpaceDN w:val="0"/>
      <w:spacing w:after="0" w:line="240" w:lineRule="auto"/>
    </w:pPr>
    <w:rPr>
      <w:rFonts w:ascii="Arial" w:eastAsia="Arial" w:hAnsi="Arial" w:cs="Aria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5F5CA6"/>
    <w:rPr>
      <w:sz w:val="24"/>
      <w:szCs w:val="24"/>
    </w:rPr>
  </w:style>
  <w:style w:type="character" w:customStyle="1" w:styleId="TextkrperZchn">
    <w:name w:val="Textkörper Zchn"/>
    <w:basedOn w:val="Absatz-Standardschriftart"/>
    <w:link w:val="Textkrper"/>
    <w:uiPriority w:val="1"/>
    <w:rsid w:val="005F5CA6"/>
    <w:rPr>
      <w:rFonts w:ascii="Arial" w:eastAsia="Arial" w:hAnsi="Arial" w:cs="Arial"/>
      <w:sz w:val="24"/>
      <w:szCs w:val="24"/>
      <w:lang w:val="en-US"/>
    </w:rPr>
  </w:style>
  <w:style w:type="paragraph" w:styleId="Listenabsatz">
    <w:name w:val="List Paragraph"/>
    <w:aliases w:val="Dot pt,No Spacing1,List Paragraph Char Char Char,Indicator Text,Numbered Para 1,List Paragraph à moi,LISTA,List Paragraph1,Listaszerű bekezdés2,Listaszerű bekezdés1,Listaszerű bekezdés3,List Paragraph 1,EC,Colorful List Accent 1,Bullet 1"/>
    <w:basedOn w:val="Standard"/>
    <w:link w:val="ListenabsatzZchn"/>
    <w:uiPriority w:val="34"/>
    <w:qFormat/>
    <w:rsid w:val="005F5CA6"/>
    <w:pPr>
      <w:ind w:left="826" w:right="107" w:hanging="353"/>
      <w:jc w:val="both"/>
    </w:pPr>
  </w:style>
  <w:style w:type="character" w:customStyle="1" w:styleId="Formatvorlage14ptFett">
    <w:name w:val="Formatvorlage 14 pt Fett"/>
    <w:rsid w:val="005F5CA6"/>
    <w:rPr>
      <w:b/>
      <w:bCs/>
      <w:sz w:val="28"/>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EC Zchn"/>
    <w:link w:val="Listenabsatz"/>
    <w:uiPriority w:val="34"/>
    <w:qFormat/>
    <w:locked/>
    <w:rsid w:val="005F5CA6"/>
    <w:rPr>
      <w:rFonts w:ascii="Arial" w:eastAsia="Arial" w:hAnsi="Arial" w:cs="Arial"/>
      <w:lang w:val="en-US"/>
    </w:rPr>
  </w:style>
  <w:style w:type="character" w:styleId="Kommentarzeichen">
    <w:name w:val="annotation reference"/>
    <w:basedOn w:val="Absatz-Standardschriftart"/>
    <w:uiPriority w:val="99"/>
    <w:semiHidden/>
    <w:unhideWhenUsed/>
    <w:rsid w:val="00BE467A"/>
    <w:rPr>
      <w:sz w:val="16"/>
      <w:szCs w:val="16"/>
    </w:rPr>
  </w:style>
  <w:style w:type="paragraph" w:styleId="Kommentartext">
    <w:name w:val="annotation text"/>
    <w:basedOn w:val="Standard"/>
    <w:link w:val="KommentartextZchn"/>
    <w:uiPriority w:val="99"/>
    <w:unhideWhenUsed/>
    <w:rsid w:val="00BE467A"/>
    <w:rPr>
      <w:sz w:val="20"/>
      <w:szCs w:val="20"/>
    </w:rPr>
  </w:style>
  <w:style w:type="character" w:customStyle="1" w:styleId="KommentartextZchn">
    <w:name w:val="Kommentartext Zchn"/>
    <w:basedOn w:val="Absatz-Standardschriftart"/>
    <w:link w:val="Kommentartext"/>
    <w:uiPriority w:val="99"/>
    <w:rsid w:val="00BE467A"/>
    <w:rPr>
      <w:rFonts w:ascii="Arial" w:eastAsia="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BE467A"/>
    <w:rPr>
      <w:b/>
      <w:bCs/>
    </w:rPr>
  </w:style>
  <w:style w:type="character" w:customStyle="1" w:styleId="KommentarthemaZchn">
    <w:name w:val="Kommentarthema Zchn"/>
    <w:basedOn w:val="KommentartextZchn"/>
    <w:link w:val="Kommentarthema"/>
    <w:uiPriority w:val="99"/>
    <w:semiHidden/>
    <w:rsid w:val="00BE467A"/>
    <w:rPr>
      <w:rFonts w:ascii="Arial" w:eastAsia="Arial" w:hAnsi="Arial" w:cs="Arial"/>
      <w:b/>
      <w:bCs/>
      <w:sz w:val="20"/>
      <w:szCs w:val="20"/>
      <w:lang w:val="en-US"/>
    </w:rPr>
  </w:style>
  <w:style w:type="paragraph" w:styleId="Sprechblasentext">
    <w:name w:val="Balloon Text"/>
    <w:basedOn w:val="Standard"/>
    <w:link w:val="SprechblasentextZchn"/>
    <w:uiPriority w:val="99"/>
    <w:semiHidden/>
    <w:unhideWhenUsed/>
    <w:rsid w:val="00BE46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467A"/>
    <w:rPr>
      <w:rFonts w:ascii="Segoe UI" w:eastAsia="Arial" w:hAnsi="Segoe UI" w:cs="Segoe UI"/>
      <w:sz w:val="18"/>
      <w:szCs w:val="18"/>
      <w:lang w:val="en-US"/>
    </w:rPr>
  </w:style>
  <w:style w:type="paragraph" w:styleId="Kopfzeile">
    <w:name w:val="header"/>
    <w:basedOn w:val="Standard"/>
    <w:link w:val="KopfzeileZchn"/>
    <w:uiPriority w:val="99"/>
    <w:rsid w:val="00C5692D"/>
    <w:pPr>
      <w:widowControl/>
      <w:tabs>
        <w:tab w:val="center" w:pos="4536"/>
        <w:tab w:val="right" w:pos="9072"/>
      </w:tabs>
      <w:autoSpaceDE/>
      <w:autoSpaceDN/>
    </w:pPr>
    <w:rPr>
      <w:rFonts w:ascii="Times New Roman" w:eastAsia="Times New Roman" w:hAnsi="Times New Roman" w:cs="Times New Roman"/>
      <w:sz w:val="24"/>
      <w:szCs w:val="24"/>
      <w:lang w:val="de-DE" w:eastAsia="de-DE"/>
    </w:rPr>
  </w:style>
  <w:style w:type="character" w:customStyle="1" w:styleId="KopfzeileZchn">
    <w:name w:val="Kopfzeile Zchn"/>
    <w:basedOn w:val="Absatz-Standardschriftart"/>
    <w:link w:val="Kopfzeile"/>
    <w:uiPriority w:val="99"/>
    <w:rsid w:val="00C5692D"/>
    <w:rPr>
      <w:rFonts w:ascii="Times New Roman" w:eastAsia="Times New Roman" w:hAnsi="Times New Roman" w:cs="Times New Roman"/>
      <w:sz w:val="24"/>
      <w:szCs w:val="24"/>
      <w:lang w:eastAsia="de-DE"/>
    </w:rPr>
  </w:style>
  <w:style w:type="paragraph" w:customStyle="1" w:styleId="Default">
    <w:name w:val="Default"/>
    <w:rsid w:val="00A577E5"/>
    <w:pPr>
      <w:autoSpaceDE w:val="0"/>
      <w:autoSpaceDN w:val="0"/>
      <w:adjustRightInd w:val="0"/>
      <w:spacing w:after="0" w:line="240" w:lineRule="auto"/>
    </w:pPr>
    <w:rPr>
      <w:rFonts w:ascii="Arial" w:hAnsi="Arial" w:cs="Arial"/>
      <w:color w:val="000000"/>
      <w:sz w:val="24"/>
      <w:szCs w:val="24"/>
    </w:rPr>
  </w:style>
  <w:style w:type="paragraph" w:styleId="Fuzeile">
    <w:name w:val="footer"/>
    <w:basedOn w:val="Standard"/>
    <w:link w:val="FuzeileZchn"/>
    <w:uiPriority w:val="99"/>
    <w:unhideWhenUsed/>
    <w:rsid w:val="00860F64"/>
    <w:pPr>
      <w:tabs>
        <w:tab w:val="center" w:pos="4536"/>
        <w:tab w:val="right" w:pos="9072"/>
      </w:tabs>
    </w:pPr>
  </w:style>
  <w:style w:type="character" w:customStyle="1" w:styleId="FuzeileZchn">
    <w:name w:val="Fußzeile Zchn"/>
    <w:basedOn w:val="Absatz-Standardschriftart"/>
    <w:link w:val="Fuzeile"/>
    <w:uiPriority w:val="99"/>
    <w:rsid w:val="00860F64"/>
    <w:rPr>
      <w:rFonts w:ascii="Arial" w:eastAsia="Arial" w:hAnsi="Arial" w:cs="Arial"/>
      <w:lang w:val="en-US"/>
    </w:rPr>
  </w:style>
  <w:style w:type="table" w:styleId="Tabellenraster">
    <w:name w:val="Table Grid"/>
    <w:basedOn w:val="NormaleTabelle"/>
    <w:uiPriority w:val="39"/>
    <w:rsid w:val="008B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unhideWhenUsed/>
    <w:rsid w:val="00E46B1D"/>
    <w:rPr>
      <w:rFonts w:ascii="Arial" w:hAnsi="Arial"/>
      <w:color w:val="A6A6A6" w:themeColor="background1" w:themeShade="A6"/>
      <w:sz w:val="16"/>
    </w:rPr>
  </w:style>
  <w:style w:type="paragraph" w:styleId="berarbeitung">
    <w:name w:val="Revision"/>
    <w:hidden/>
    <w:uiPriority w:val="99"/>
    <w:semiHidden/>
    <w:rsid w:val="00353E0A"/>
    <w:pPr>
      <w:spacing w:after="0" w:line="240" w:lineRule="auto"/>
    </w:pPr>
    <w:rPr>
      <w:rFonts w:ascii="Arial" w:eastAsia="Arial" w:hAnsi="Arial" w:cs="Arial"/>
      <w:lang w:val="en-US"/>
    </w:rPr>
  </w:style>
  <w:style w:type="character" w:styleId="Hyperlink">
    <w:name w:val="Hyperlink"/>
    <w:basedOn w:val="Absatz-Standardschriftart"/>
    <w:uiPriority w:val="99"/>
    <w:semiHidden/>
    <w:unhideWhenUsed/>
    <w:rsid w:val="00913551"/>
    <w:rPr>
      <w:color w:val="0000FF"/>
      <w:u w:val="single"/>
    </w:rPr>
  </w:style>
  <w:style w:type="paragraph" w:styleId="Funotentext">
    <w:name w:val="footnote text"/>
    <w:basedOn w:val="Standard"/>
    <w:link w:val="FunotentextZchn"/>
    <w:uiPriority w:val="99"/>
    <w:semiHidden/>
    <w:unhideWhenUsed/>
    <w:rsid w:val="00913551"/>
    <w:rPr>
      <w:sz w:val="20"/>
      <w:szCs w:val="20"/>
    </w:rPr>
  </w:style>
  <w:style w:type="character" w:customStyle="1" w:styleId="FunotentextZchn">
    <w:name w:val="Fußnotentext Zchn"/>
    <w:basedOn w:val="Absatz-Standardschriftart"/>
    <w:link w:val="Funotentext"/>
    <w:uiPriority w:val="99"/>
    <w:semiHidden/>
    <w:rsid w:val="00913551"/>
    <w:rPr>
      <w:rFonts w:ascii="Arial" w:eastAsia="Arial" w:hAnsi="Arial" w:cs="Arial"/>
      <w:sz w:val="20"/>
      <w:szCs w:val="20"/>
      <w:lang w:val="en-US"/>
    </w:rPr>
  </w:style>
  <w:style w:type="character" w:styleId="Funotenzeichen">
    <w:name w:val="footnote reference"/>
    <w:basedOn w:val="Absatz-Standardschriftart"/>
    <w:uiPriority w:val="99"/>
    <w:semiHidden/>
    <w:unhideWhenUsed/>
    <w:rsid w:val="00913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95354">
      <w:bodyDiv w:val="1"/>
      <w:marLeft w:val="0"/>
      <w:marRight w:val="0"/>
      <w:marTop w:val="0"/>
      <w:marBottom w:val="0"/>
      <w:divBdr>
        <w:top w:val="none" w:sz="0" w:space="0" w:color="auto"/>
        <w:left w:val="none" w:sz="0" w:space="0" w:color="auto"/>
        <w:bottom w:val="none" w:sz="0" w:space="0" w:color="auto"/>
        <w:right w:val="none" w:sz="0" w:space="0" w:color="auto"/>
      </w:divBdr>
      <w:divsChild>
        <w:div w:id="596445719">
          <w:marLeft w:val="0"/>
          <w:marRight w:val="0"/>
          <w:marTop w:val="0"/>
          <w:marBottom w:val="0"/>
          <w:divBdr>
            <w:top w:val="none" w:sz="0" w:space="0" w:color="auto"/>
            <w:left w:val="none" w:sz="0" w:space="0" w:color="auto"/>
            <w:bottom w:val="none" w:sz="0" w:space="0" w:color="auto"/>
            <w:right w:val="none" w:sz="0" w:space="0" w:color="auto"/>
          </w:divBdr>
          <w:divsChild>
            <w:div w:id="99104139">
              <w:marLeft w:val="0"/>
              <w:marRight w:val="0"/>
              <w:marTop w:val="0"/>
              <w:marBottom w:val="0"/>
              <w:divBdr>
                <w:top w:val="none" w:sz="0" w:space="0" w:color="auto"/>
                <w:left w:val="none" w:sz="0" w:space="0" w:color="auto"/>
                <w:bottom w:val="none" w:sz="0" w:space="0" w:color="auto"/>
                <w:right w:val="none" w:sz="0" w:space="0" w:color="auto"/>
              </w:divBdr>
              <w:divsChild>
                <w:div w:id="12811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4405">
      <w:bodyDiv w:val="1"/>
      <w:marLeft w:val="0"/>
      <w:marRight w:val="0"/>
      <w:marTop w:val="0"/>
      <w:marBottom w:val="0"/>
      <w:divBdr>
        <w:top w:val="none" w:sz="0" w:space="0" w:color="auto"/>
        <w:left w:val="none" w:sz="0" w:space="0" w:color="auto"/>
        <w:bottom w:val="none" w:sz="0" w:space="0" w:color="auto"/>
        <w:right w:val="none" w:sz="0" w:space="0" w:color="auto"/>
      </w:divBdr>
      <w:divsChild>
        <w:div w:id="470753337">
          <w:marLeft w:val="0"/>
          <w:marRight w:val="0"/>
          <w:marTop w:val="0"/>
          <w:marBottom w:val="0"/>
          <w:divBdr>
            <w:top w:val="none" w:sz="0" w:space="0" w:color="auto"/>
            <w:left w:val="none" w:sz="0" w:space="0" w:color="auto"/>
            <w:bottom w:val="none" w:sz="0" w:space="0" w:color="auto"/>
            <w:right w:val="none" w:sz="0" w:space="0" w:color="auto"/>
          </w:divBdr>
          <w:divsChild>
            <w:div w:id="428620878">
              <w:marLeft w:val="0"/>
              <w:marRight w:val="0"/>
              <w:marTop w:val="0"/>
              <w:marBottom w:val="0"/>
              <w:divBdr>
                <w:top w:val="none" w:sz="0" w:space="0" w:color="auto"/>
                <w:left w:val="none" w:sz="0" w:space="0" w:color="auto"/>
                <w:bottom w:val="none" w:sz="0" w:space="0" w:color="auto"/>
                <w:right w:val="none" w:sz="0" w:space="0" w:color="auto"/>
              </w:divBdr>
              <w:divsChild>
                <w:div w:id="18184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8448">
      <w:bodyDiv w:val="1"/>
      <w:marLeft w:val="0"/>
      <w:marRight w:val="0"/>
      <w:marTop w:val="0"/>
      <w:marBottom w:val="0"/>
      <w:divBdr>
        <w:top w:val="none" w:sz="0" w:space="0" w:color="auto"/>
        <w:left w:val="none" w:sz="0" w:space="0" w:color="auto"/>
        <w:bottom w:val="none" w:sz="0" w:space="0" w:color="auto"/>
        <w:right w:val="none" w:sz="0" w:space="0" w:color="auto"/>
      </w:divBdr>
      <w:divsChild>
        <w:div w:id="1617055614">
          <w:marLeft w:val="0"/>
          <w:marRight w:val="0"/>
          <w:marTop w:val="0"/>
          <w:marBottom w:val="0"/>
          <w:divBdr>
            <w:top w:val="none" w:sz="0" w:space="0" w:color="auto"/>
            <w:left w:val="none" w:sz="0" w:space="0" w:color="auto"/>
            <w:bottom w:val="none" w:sz="0" w:space="0" w:color="auto"/>
            <w:right w:val="none" w:sz="0" w:space="0" w:color="auto"/>
          </w:divBdr>
          <w:divsChild>
            <w:div w:id="176962687">
              <w:marLeft w:val="0"/>
              <w:marRight w:val="0"/>
              <w:marTop w:val="0"/>
              <w:marBottom w:val="0"/>
              <w:divBdr>
                <w:top w:val="none" w:sz="0" w:space="0" w:color="auto"/>
                <w:left w:val="none" w:sz="0" w:space="0" w:color="auto"/>
                <w:bottom w:val="none" w:sz="0" w:space="0" w:color="auto"/>
                <w:right w:val="none" w:sz="0" w:space="0" w:color="auto"/>
              </w:divBdr>
              <w:divsChild>
                <w:div w:id="10803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0445">
      <w:bodyDiv w:val="1"/>
      <w:marLeft w:val="0"/>
      <w:marRight w:val="0"/>
      <w:marTop w:val="0"/>
      <w:marBottom w:val="0"/>
      <w:divBdr>
        <w:top w:val="none" w:sz="0" w:space="0" w:color="auto"/>
        <w:left w:val="none" w:sz="0" w:space="0" w:color="auto"/>
        <w:bottom w:val="none" w:sz="0" w:space="0" w:color="auto"/>
        <w:right w:val="none" w:sz="0" w:space="0" w:color="auto"/>
      </w:divBdr>
      <w:divsChild>
        <w:div w:id="1172834313">
          <w:marLeft w:val="0"/>
          <w:marRight w:val="0"/>
          <w:marTop w:val="0"/>
          <w:marBottom w:val="0"/>
          <w:divBdr>
            <w:top w:val="none" w:sz="0" w:space="0" w:color="auto"/>
            <w:left w:val="none" w:sz="0" w:space="0" w:color="auto"/>
            <w:bottom w:val="none" w:sz="0" w:space="0" w:color="auto"/>
            <w:right w:val="none" w:sz="0" w:space="0" w:color="auto"/>
          </w:divBdr>
          <w:divsChild>
            <w:div w:id="1636521034">
              <w:marLeft w:val="0"/>
              <w:marRight w:val="0"/>
              <w:marTop w:val="0"/>
              <w:marBottom w:val="0"/>
              <w:divBdr>
                <w:top w:val="none" w:sz="0" w:space="0" w:color="auto"/>
                <w:left w:val="none" w:sz="0" w:space="0" w:color="auto"/>
                <w:bottom w:val="none" w:sz="0" w:space="0" w:color="auto"/>
                <w:right w:val="none" w:sz="0" w:space="0" w:color="auto"/>
              </w:divBdr>
              <w:divsChild>
                <w:div w:id="22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7279">
      <w:bodyDiv w:val="1"/>
      <w:marLeft w:val="0"/>
      <w:marRight w:val="0"/>
      <w:marTop w:val="0"/>
      <w:marBottom w:val="0"/>
      <w:divBdr>
        <w:top w:val="none" w:sz="0" w:space="0" w:color="auto"/>
        <w:left w:val="none" w:sz="0" w:space="0" w:color="auto"/>
        <w:bottom w:val="none" w:sz="0" w:space="0" w:color="auto"/>
        <w:right w:val="none" w:sz="0" w:space="0" w:color="auto"/>
      </w:divBdr>
      <w:divsChild>
        <w:div w:id="1868173349">
          <w:marLeft w:val="0"/>
          <w:marRight w:val="0"/>
          <w:marTop w:val="0"/>
          <w:marBottom w:val="0"/>
          <w:divBdr>
            <w:top w:val="none" w:sz="0" w:space="0" w:color="auto"/>
            <w:left w:val="none" w:sz="0" w:space="0" w:color="auto"/>
            <w:bottom w:val="none" w:sz="0" w:space="0" w:color="auto"/>
            <w:right w:val="none" w:sz="0" w:space="0" w:color="auto"/>
          </w:divBdr>
          <w:divsChild>
            <w:div w:id="1992129918">
              <w:marLeft w:val="0"/>
              <w:marRight w:val="0"/>
              <w:marTop w:val="0"/>
              <w:marBottom w:val="0"/>
              <w:divBdr>
                <w:top w:val="none" w:sz="0" w:space="0" w:color="auto"/>
                <w:left w:val="none" w:sz="0" w:space="0" w:color="auto"/>
                <w:bottom w:val="none" w:sz="0" w:space="0" w:color="auto"/>
                <w:right w:val="none" w:sz="0" w:space="0" w:color="auto"/>
              </w:divBdr>
              <w:divsChild>
                <w:div w:id="4670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40">
      <w:bodyDiv w:val="1"/>
      <w:marLeft w:val="0"/>
      <w:marRight w:val="0"/>
      <w:marTop w:val="0"/>
      <w:marBottom w:val="0"/>
      <w:divBdr>
        <w:top w:val="none" w:sz="0" w:space="0" w:color="auto"/>
        <w:left w:val="none" w:sz="0" w:space="0" w:color="auto"/>
        <w:bottom w:val="none" w:sz="0" w:space="0" w:color="auto"/>
        <w:right w:val="none" w:sz="0" w:space="0" w:color="auto"/>
      </w:divBdr>
      <w:divsChild>
        <w:div w:id="101532713">
          <w:marLeft w:val="0"/>
          <w:marRight w:val="0"/>
          <w:marTop w:val="0"/>
          <w:marBottom w:val="0"/>
          <w:divBdr>
            <w:top w:val="none" w:sz="0" w:space="0" w:color="auto"/>
            <w:left w:val="none" w:sz="0" w:space="0" w:color="auto"/>
            <w:bottom w:val="none" w:sz="0" w:space="0" w:color="auto"/>
            <w:right w:val="none" w:sz="0" w:space="0" w:color="auto"/>
          </w:divBdr>
          <w:divsChild>
            <w:div w:id="1828938035">
              <w:marLeft w:val="0"/>
              <w:marRight w:val="0"/>
              <w:marTop w:val="0"/>
              <w:marBottom w:val="0"/>
              <w:divBdr>
                <w:top w:val="none" w:sz="0" w:space="0" w:color="auto"/>
                <w:left w:val="none" w:sz="0" w:space="0" w:color="auto"/>
                <w:bottom w:val="none" w:sz="0" w:space="0" w:color="auto"/>
                <w:right w:val="none" w:sz="0" w:space="0" w:color="auto"/>
              </w:divBdr>
              <w:divsChild>
                <w:div w:id="6949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Hans-Heinrich Gronau"/>
    <f:field ref="FSCFOLIO_1_1001_FieldCurrentDate" text="03.05.2022 10:50"/>
    <f:field ref="CCAPRECONFIG_15_1001_Objektname" text="BV TOP 1.6 Lehren aus der Pandemie" edit="true"/>
    <f:field ref="DEPRECONFIG_15_1001_Objektname" text="BV TOP 1.6 Lehren aus der Pandemie" edit="true"/>
    <f:field ref="objname" text="BV TOP 1.6 Lehren aus der Pandemie" edit="true"/>
    <f:field ref="objsubject" text="" edit="true"/>
    <f:field ref="objcreatedby" text="Hoseas, Dagmar"/>
    <f:field ref="objcreatedat" date="2022-05-03T10:37:49" text="03.05.2022 10:37:49"/>
    <f:field ref="objchangedby" text="Hoseas, Dagmar"/>
    <f:field ref="objmodifiedat" date="2022-05-03T10:37:50" text="03.05.2022 10:37:5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35D233B-C85A-43D8-B46D-C58BD070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14272</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 Thorsten (STK)</dc:creator>
  <cp:keywords/>
  <dc:description/>
  <cp:lastModifiedBy>Bergmann, Sabine (StK-102)</cp:lastModifiedBy>
  <cp:revision>2</cp:revision>
  <cp:lastPrinted>2023-08-31T13:42:00Z</cp:lastPrinted>
  <dcterms:created xsi:type="dcterms:W3CDTF">2023-09-01T09:05:00Z</dcterms:created>
  <dcterms:modified xsi:type="dcterms:W3CDTF">2023-09-01T09:05:00Z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NIEDERSACHSEN@15.1700:DocumentFileReference">
    <vt:lpwstr>Ref101-14602/03_MI-0001-032</vt:lpwstr>
  </property>
  <property fmtid="{D5CDD505-2E9C-101B-9397-08002B2CF9AE}" pid="3" name="FSC#CFGNIEDERSACHSEN@15.1700:ProcedureFileReference">
    <vt:lpwstr>Ref101-14602/03_MI-0001</vt:lpwstr>
  </property>
  <property fmtid="{D5CDD505-2E9C-101B-9397-08002B2CF9AE}" pid="4" name="FSC#CFGNIEDERSACHSEN@15.1700:FileFileReference">
    <vt:lpwstr>Ref101-14602/03_MI</vt:lpwstr>
  </property>
  <property fmtid="{D5CDD505-2E9C-101B-9397-08002B2CF9AE}" pid="5" name="FSC#CFGNIEDERSACHSEN@15.1700:DocumentShortFileSubject">
    <vt:lpwstr/>
  </property>
  <property fmtid="{D5CDD505-2E9C-101B-9397-08002B2CF9AE}" pid="6" name="FSC#CFGNIEDERSACHSEN@15.1700:ProcedureShortFileSubject">
    <vt:lpwstr/>
  </property>
  <property fmtid="{D5CDD505-2E9C-101B-9397-08002B2CF9AE}" pid="7" name="FSC#CFGNIEDERSACHSEN@15.1700:ProcLegislativePeriod">
    <vt:lpwstr/>
  </property>
  <property fmtid="{D5CDD505-2E9C-101B-9397-08002B2CF9AE}" pid="8" name="FSC#CFGNIEDERSACHSEN@15.1700:ProcLeadingSection">
    <vt:lpwstr/>
  </property>
  <property fmtid="{D5CDD505-2E9C-101B-9397-08002B2CF9AE}" pid="9" name="FSC#CFGNIEDERSACHSEN@15.1700:ProcParticipatingSections">
    <vt:lpwstr/>
  </property>
  <property fmtid="{D5CDD505-2E9C-101B-9397-08002B2CF9AE}" pid="10" name="FSC#CFGNIEDERSACHSEN@15.1700:ProcLeadingDepartment">
    <vt:lpwstr/>
  </property>
  <property fmtid="{D5CDD505-2E9C-101B-9397-08002B2CF9AE}" pid="11" name="FSC#CFGNIEDERSACHSEN@15.1700:ProcParticipatingDepartments">
    <vt:lpwstr/>
  </property>
  <property fmtid="{D5CDD505-2E9C-101B-9397-08002B2CF9AE}" pid="12" name="FSC#CFGNIEDERSACHSEN@15.1700:ProcFileSuffixLT">
    <vt:lpwstr/>
  </property>
  <property fmtid="{D5CDD505-2E9C-101B-9397-08002B2CF9AE}" pid="13" name="FSC#CFGNIEDERSACHSEN@15.1700:ProcInputNumber">
    <vt:lpwstr/>
  </property>
  <property fmtid="{D5CDD505-2E9C-101B-9397-08002B2CF9AE}" pid="14" name="FSC#CFGNIEDERSACHSEN@15.1700:ProcInitiator">
    <vt:lpwstr/>
  </property>
  <property fmtid="{D5CDD505-2E9C-101B-9397-08002B2CF9AE}" pid="15" name="FSC#CFGNIEDERSACHSEN@15.1700:ProcPrintings">
    <vt:lpwstr/>
  </property>
  <property fmtid="{D5CDD505-2E9C-101B-9397-08002B2CF9AE}" pid="16" name="FSC#CFGNIEDERSACHSEN@15.1700:ProcResubmission">
    <vt:lpwstr/>
  </property>
  <property fmtid="{D5CDD505-2E9C-101B-9397-08002B2CF9AE}" pid="17" name="FSC#CFGNIEDERSACHSEN@15.1700:ProcExternalDeadline">
    <vt:lpwstr/>
  </property>
  <property fmtid="{D5CDD505-2E9C-101B-9397-08002B2CF9AE}" pid="18" name="FSC#CFGNIEDERSACHSEN@15.1700:ProcRoutine">
    <vt:lpwstr/>
  </property>
  <property fmtid="{D5CDD505-2E9C-101B-9397-08002B2CF9AE}" pid="19" name="FSC#CFGBAYERN@15.1400:BankDetailsIDOwnerGroup">
    <vt:lpwstr/>
  </property>
  <property fmtid="{D5CDD505-2E9C-101B-9397-08002B2CF9AE}" pid="20" name="FSC#CFGBAYERN@15.1400:BankDetailsIDOwner">
    <vt:lpwstr/>
  </property>
  <property fmtid="{D5CDD505-2E9C-101B-9397-08002B2CF9AE}" pid="21" name="FSC#CFGBAYERN@15.1400:BankDetailsOwnerGroup">
    <vt:lpwstr/>
  </property>
  <property fmtid="{D5CDD505-2E9C-101B-9397-08002B2CF9AE}" pid="22" name="FSC#CFGBAYERN@15.1400:BankDetailsOwner">
    <vt:lpwstr/>
  </property>
  <property fmtid="{D5CDD505-2E9C-101B-9397-08002B2CF9AE}" pid="23" name="FSC#CFGBAYERN@15.1400:DocumentFileUrgency">
    <vt:lpwstr/>
  </property>
  <property fmtid="{D5CDD505-2E9C-101B-9397-08002B2CF9AE}" pid="24" name="FSC#CFGBAYERN@15.1400:IncAttachments">
    <vt:lpwstr/>
  </property>
  <property fmtid="{D5CDD505-2E9C-101B-9397-08002B2CF9AE}" pid="25" name="FSC#CFGBAYERN@15.1400:VisitingHoursOwnerGroup">
    <vt:lpwstr/>
  </property>
  <property fmtid="{D5CDD505-2E9C-101B-9397-08002B2CF9AE}" pid="26" name="FSC#CFGBAYERN@15.1400:DocumentFileSubject">
    <vt:lpwstr>20220502 CdSK-Vermerk TOP 1.6 - Lehren aus der Pandemie - Krisenresilienz</vt:lpwstr>
  </property>
  <property fmtid="{D5CDD505-2E9C-101B-9397-08002B2CF9AE}" pid="27" name="FSC#CFGBAYERN@15.1400:FileSubject">
    <vt:lpwstr/>
  </property>
  <property fmtid="{D5CDD505-2E9C-101B-9397-08002B2CF9AE}" pid="28" name="FSC#CFGBAYERN@15.1400:BankDetailsBICOwnerGroup">
    <vt:lpwstr/>
  </property>
  <property fmtid="{D5CDD505-2E9C-101B-9397-08002B2CF9AE}" pid="29" name="FSC#CFGBAYERN@15.1400:BankDetailsBICOwner">
    <vt:lpwstr/>
  </property>
  <property fmtid="{D5CDD505-2E9C-101B-9397-08002B2CF9AE}" pid="30" name="FSC#CFGBAYERN@15.1400:AddrDate">
    <vt:lpwstr/>
  </property>
  <property fmtid="{D5CDD505-2E9C-101B-9397-08002B2CF9AE}" pid="31" name="FSC#CFGBAYERN@15.1400:OwnerGroupOfficeBuilding">
    <vt:lpwstr/>
  </property>
  <property fmtid="{D5CDD505-2E9C-101B-9397-08002B2CF9AE}" pid="32" name="FSC#CFGBAYERN@15.1400:OwnerOfficeBuilding">
    <vt:lpwstr/>
  </property>
  <property fmtid="{D5CDD505-2E9C-101B-9397-08002B2CF9AE}" pid="33" name="FSC#CFGBAYERN@15.1400:OwnerName">
    <vt:lpwstr>Hoseas Dagmar</vt:lpwstr>
  </property>
  <property fmtid="{D5CDD505-2E9C-101B-9397-08002B2CF9AE}" pid="34" name="FSC#CFGBAYERN@15.1400:OwnerFunction">
    <vt:lpwstr/>
  </property>
  <property fmtid="{D5CDD505-2E9C-101B-9397-08002B2CF9AE}" pid="35" name="FSC#CFGBAYERN@15.1400:OwnerGender">
    <vt:lpwstr/>
  </property>
  <property fmtid="{D5CDD505-2E9C-101B-9397-08002B2CF9AE}" pid="36" name="FSC#CFGBAYERN@15.1400:OwnerJobTitle">
    <vt:lpwstr/>
  </property>
  <property fmtid="{D5CDD505-2E9C-101B-9397-08002B2CF9AE}" pid="37" name="FSC#CFGBAYERN@15.1400:OwnerSurName">
    <vt:lpwstr>Hoseas</vt:lpwstr>
  </property>
  <property fmtid="{D5CDD505-2E9C-101B-9397-08002B2CF9AE}" pid="38" name="FSC#CFGBAYERN@15.1400:OwnerNameAffix">
    <vt:lpwstr/>
  </property>
  <property fmtid="{D5CDD505-2E9C-101B-9397-08002B2CF9AE}" pid="39" name="FSC#CFGBAYERN@15.1400:OwnerTitle">
    <vt:lpwstr/>
  </property>
  <property fmtid="{D5CDD505-2E9C-101B-9397-08002B2CF9AE}" pid="40" name="FSC#CFGBAYERN@15.1400:OwnerFirstName">
    <vt:lpwstr>Dagmar</vt:lpwstr>
  </property>
  <property fmtid="{D5CDD505-2E9C-101B-9397-08002B2CF9AE}" pid="41" name="FSC#CFGBAYERN@15.1400:EmailOwnerGroup">
    <vt:lpwstr/>
  </property>
  <property fmtid="{D5CDD505-2E9C-101B-9397-08002B2CF9AE}" pid="42" name="FSC#CFGBAYERN@15.1400:EmailOwner">
    <vt:lpwstr>dagmar.hoseas@stk.niedersachsen.de</vt:lpwstr>
  </property>
  <property fmtid="{D5CDD505-2E9C-101B-9397-08002B2CF9AE}" pid="43" name="FSC#CFGBAYERN@15.1400:Recipients">
    <vt:lpwstr>, </vt:lpwstr>
  </property>
  <property fmtid="{D5CDD505-2E9C-101B-9397-08002B2CF9AE}" pid="44" name="FSC#CFGBAYERN@15.1400:RecipientsBlocked">
    <vt:lpwstr/>
  </property>
  <property fmtid="{D5CDD505-2E9C-101B-9397-08002B2CF9AE}" pid="45" name="FSC#CFGBAYERN@15.1400:FaxNumberOwnerGroup">
    <vt:lpwstr/>
  </property>
  <property fmtid="{D5CDD505-2E9C-101B-9397-08002B2CF9AE}" pid="46" name="FSC#CFGBAYERN@15.1400:FaxNumberOwner">
    <vt:lpwstr/>
  </property>
  <property fmtid="{D5CDD505-2E9C-101B-9397-08002B2CF9AE}" pid="47" name="FSC#CFGBAYERN@15.1400:ForeignNr">
    <vt:lpwstr/>
  </property>
  <property fmtid="{D5CDD505-2E9C-101B-9397-08002B2CF9AE}" pid="48" name="FSC#CFGBAYERN@15.1400:BankDetailsIBANOwnerGroup">
    <vt:lpwstr/>
  </property>
  <property fmtid="{D5CDD505-2E9C-101B-9397-08002B2CF9AE}" pid="49" name="FSC#CFGBAYERN@15.1400:BankDetailsIBANOwner">
    <vt:lpwstr/>
  </property>
  <property fmtid="{D5CDD505-2E9C-101B-9397-08002B2CF9AE}" pid="50" name="FSC#CFGBAYERN@15.1400:BankDetailsNameOwnerGroup">
    <vt:lpwstr/>
  </property>
  <property fmtid="{D5CDD505-2E9C-101B-9397-08002B2CF9AE}" pid="51" name="FSC#CFGBAYERN@15.1400:BankDetailsNameOwner">
    <vt:lpwstr/>
  </property>
  <property fmtid="{D5CDD505-2E9C-101B-9397-08002B2CF9AE}" pid="52" name="FSC#CFGBAYERN@15.1400:BankDetailsOwnerOwnerGroup">
    <vt:lpwstr/>
  </property>
  <property fmtid="{D5CDD505-2E9C-101B-9397-08002B2CF9AE}" pid="53" name="FSC#CFGBAYERN@15.1400:BankDetailsOwnerOwner">
    <vt:lpwstr/>
  </property>
  <property fmtid="{D5CDD505-2E9C-101B-9397-08002B2CF9AE}" pid="54" name="FSC#CFGBAYERN@15.1400:BankDetailsAccountOwnerGroup">
    <vt:lpwstr/>
  </property>
  <property fmtid="{D5CDD505-2E9C-101B-9397-08002B2CF9AE}" pid="55" name="FSC#CFGBAYERN@15.1400:BankDetailsAccountOwner">
    <vt:lpwstr/>
  </property>
  <property fmtid="{D5CDD505-2E9C-101B-9397-08002B2CF9AE}" pid="56" name="FSC#CFGBAYERN@15.1400:CopyRecipients">
    <vt:lpwstr/>
  </property>
  <property fmtid="{D5CDD505-2E9C-101B-9397-08002B2CF9AE}" pid="57" name="FSC#CFGBAYERN@15.1400:CopyRecipientsBlocked">
    <vt:lpwstr/>
  </property>
  <property fmtid="{D5CDD505-2E9C-101B-9397-08002B2CF9AE}" pid="58" name="FSC#CFGBAYERN@15.1400:DocumentName">
    <vt:lpwstr>Ref101-14602/03_MI-0001-032 20220502 CdSK-Vermerk TOP 1.6 - Lehren aus der Pandemie - Krisenresilienz</vt:lpwstr>
  </property>
  <property fmtid="{D5CDD505-2E9C-101B-9397-08002B2CF9AE}" pid="59" name="FSC#CFGBAYERN@15.1400:OrganizationOwnerGroup">
    <vt:lpwstr>Ref101 (Ressortkoordinierung und -planung MI, MF)</vt:lpwstr>
  </property>
  <property fmtid="{D5CDD505-2E9C-101B-9397-08002B2CF9AE}" pid="60" name="FSC#CFGBAYERN@15.1400:SignFinalVersionByJobTitle">
    <vt:lpwstr/>
  </property>
  <property fmtid="{D5CDD505-2E9C-101B-9397-08002B2CF9AE}" pid="61" name="FSC#CFGBAYERN@15.1400:SignFinalVersionByFunction">
    <vt:lpwstr/>
  </property>
  <property fmtid="{D5CDD505-2E9C-101B-9397-08002B2CF9AE}" pid="62" name="FSC#CFGBAYERN@15.1400:SignFinalVersionBySurname">
    <vt:lpwstr/>
  </property>
  <property fmtid="{D5CDD505-2E9C-101B-9397-08002B2CF9AE}" pid="63" name="FSC#CFGBAYERN@15.1400:SignFinalVersionByNameAffix">
    <vt:lpwstr/>
  </property>
  <property fmtid="{D5CDD505-2E9C-101B-9397-08002B2CF9AE}" pid="64" name="FSC#CFGBAYERN@15.1400:SignFinalVersionByTitle">
    <vt:lpwstr/>
  </property>
  <property fmtid="{D5CDD505-2E9C-101B-9397-08002B2CF9AE}" pid="65" name="FSC#CFGBAYERN@15.1400:SignFinalVersionByFirstname">
    <vt:lpwstr/>
  </property>
  <property fmtid="{D5CDD505-2E9C-101B-9397-08002B2CF9AE}" pid="66" name="FSC#CFGBAYERN@15.1400:TelNumberOwnerGroup">
    <vt:lpwstr/>
  </property>
  <property fmtid="{D5CDD505-2E9C-101B-9397-08002B2CF9AE}" pid="67" name="FSC#CFGBAYERN@15.1400:TelNumberOwner">
    <vt:lpwstr>(0511) 120-6883</vt:lpwstr>
  </property>
  <property fmtid="{D5CDD505-2E9C-101B-9397-08002B2CF9AE}" pid="68" name="FSC#CFGBAYERN@15.1400:TelNumberOwnerMobile">
    <vt:lpwstr/>
  </property>
  <property fmtid="{D5CDD505-2E9C-101B-9397-08002B2CF9AE}" pid="69" name="FSC#CFGBAYERN@15.1400:TelNumberOwnerPrivate">
    <vt:lpwstr/>
  </property>
  <property fmtid="{D5CDD505-2E9C-101B-9397-08002B2CF9AE}" pid="70" name="FSC#CFGBAYERN@15.1400:URLOwnerGroup">
    <vt:lpwstr/>
  </property>
  <property fmtid="{D5CDD505-2E9C-101B-9397-08002B2CF9AE}" pid="71" name="FSC#CFGBAYERN@15.1400:TransportConnectionOwnerGroup">
    <vt:lpwstr/>
  </property>
  <property fmtid="{D5CDD505-2E9C-101B-9397-08002B2CF9AE}" pid="72" name="FSC#CFGBAYERN@15.1400:OwnerRoomNumber">
    <vt:lpwstr/>
  </property>
  <property fmtid="{D5CDD505-2E9C-101B-9397-08002B2CF9AE}" pid="73" name="FSC#CFGNIEDERSACHSEN@15.1700:ProcedureSubject">
    <vt:lpwstr/>
  </property>
  <property fmtid="{D5CDD505-2E9C-101B-9397-08002B2CF9AE}" pid="74" name="FSC#COOELAK@1.1001:Subject">
    <vt:lpwstr>Krisenresilienz - Funktionieren von Staat, Wirtschaft und Verwaltung im Katastrophenfall</vt:lpwstr>
  </property>
  <property fmtid="{D5CDD505-2E9C-101B-9397-08002B2CF9AE}" pid="75" name="FSC#COOELAK@1.1001:FileReference">
    <vt:lpwstr>Ref101-14602/03_MI</vt:lpwstr>
  </property>
  <property fmtid="{D5CDD505-2E9C-101B-9397-08002B2CF9AE}" pid="76" name="FSC#COOELAK@1.1001:FileRefYear">
    <vt:lpwstr>2021</vt:lpwstr>
  </property>
  <property fmtid="{D5CDD505-2E9C-101B-9397-08002B2CF9AE}" pid="77" name="FSC#COOELAK@1.1001:FileRefOrdinal">
    <vt:lpwstr>3</vt:lpwstr>
  </property>
  <property fmtid="{D5CDD505-2E9C-101B-9397-08002B2CF9AE}" pid="78" name="FSC#COOELAK@1.1001:FileRefOU">
    <vt:lpwstr>Ref101</vt:lpwstr>
  </property>
  <property fmtid="{D5CDD505-2E9C-101B-9397-08002B2CF9AE}" pid="79" name="FSC#COOELAK@1.1001:Organization">
    <vt:lpwstr/>
  </property>
  <property fmtid="{D5CDD505-2E9C-101B-9397-08002B2CF9AE}" pid="80" name="FSC#COOELAK@1.1001:Owner">
    <vt:lpwstr>Hoseas Dagmar</vt:lpwstr>
  </property>
  <property fmtid="{D5CDD505-2E9C-101B-9397-08002B2CF9AE}" pid="81" name="FSC#COOELAK@1.1001:OwnerExtension">
    <vt:lpwstr>6883</vt:lpwstr>
  </property>
  <property fmtid="{D5CDD505-2E9C-101B-9397-08002B2CF9AE}" pid="82" name="FSC#COOELAK@1.1001:OwnerFaxExtension">
    <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Ref101 (Ressortkoordinierung und -planung MI, MF)</vt:lpwstr>
  </property>
  <property fmtid="{D5CDD505-2E9C-101B-9397-08002B2CF9AE}" pid="88" name="FSC#COOELAK@1.1001:CreatedAt">
    <vt:lpwstr>03.05.2022</vt:lpwstr>
  </property>
  <property fmtid="{D5CDD505-2E9C-101B-9397-08002B2CF9AE}" pid="89" name="FSC#COOELAK@1.1001:OU">
    <vt:lpwstr>Ref101 (Ressortkoordinierung und -planung MI, MF)</vt:lpwstr>
  </property>
  <property fmtid="{D5CDD505-2E9C-101B-9397-08002B2CF9AE}" pid="90" name="FSC#COOELAK@1.1001:Priority">
    <vt:lpwstr> ()</vt:lpwstr>
  </property>
  <property fmtid="{D5CDD505-2E9C-101B-9397-08002B2CF9AE}" pid="91" name="FSC#COOELAK@1.1001:ObjBarCode">
    <vt:lpwstr>*COO.5000.116.7.30176*</vt:lpwstr>
  </property>
  <property fmtid="{D5CDD505-2E9C-101B-9397-08002B2CF9AE}" pid="92" name="FSC#COOELAK@1.1001:RefBarCode">
    <vt:lpwstr>*COO.5000.116.2.1132888*</vt:lpwstr>
  </property>
  <property fmtid="{D5CDD505-2E9C-101B-9397-08002B2CF9AE}" pid="93" name="FSC#COOELAK@1.1001:FileRefBarCode">
    <vt:lpwstr>*Ref101-14602/03_MI*</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14602</vt:lpwstr>
  </property>
  <property fmtid="{D5CDD505-2E9C-101B-9397-08002B2CF9AE}" pid="107" name="FSC#COOELAK@1.1001:CurrentUserRolePos">
    <vt:lpwstr>Leiter/in</vt:lpwstr>
  </property>
  <property fmtid="{D5CDD505-2E9C-101B-9397-08002B2CF9AE}" pid="108" name="FSC#COOELAK@1.1001:CurrentUserEmail">
    <vt:lpwstr>hans-heinrich.gronau@stk.niedersachsen.de</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Ressortkoordinierung und -planung MI, MF</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02.05.2022</vt:lpwstr>
  </property>
  <property fmtid="{D5CDD505-2E9C-101B-9397-08002B2CF9AE}" pid="120" name="FSC#ATSTATECFG@1.1001:SubfileSubject">
    <vt:lpwstr>20220502 CdSK-Vermerk TOP 1.6 - Lehren aus der Pandemie - Krisenresilienz</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CCAPRECONFIGG@15.1001:DepartmentON">
    <vt:lpwstr/>
  </property>
  <property fmtid="{D5CDD505-2E9C-101B-9397-08002B2CF9AE}" pid="126" name="FSC#CCAPRECONFIGG@15.1001:DepartmentWebsite">
    <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Ref101-14602/03_MI-0001-032</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COOELAK@1.1001:OfficeHours">
    <vt:lpwstr/>
  </property>
  <property fmtid="{D5CDD505-2E9C-101B-9397-08002B2CF9AE}" pid="142" name="FSC#FSCGOVDE@1.1001:FileRefOUEmail">
    <vt:lpwstr/>
  </property>
  <property fmtid="{D5CDD505-2E9C-101B-9397-08002B2CF9AE}" pid="143" name="FSC#FSCGOVDE@1.1001:ProcedureReference">
    <vt:lpwstr>Ref101-14602/03_MI-0001</vt:lpwstr>
  </property>
  <property fmtid="{D5CDD505-2E9C-101B-9397-08002B2CF9AE}" pid="144" name="FSC#FSCGOVDE@1.1001:FileSubject">
    <vt:lpwstr>Krisenresilienz - Funktionieren von Staat, Wirtschaft und Verwaltung im Katastrophenfall</vt:lpwstr>
  </property>
  <property fmtid="{D5CDD505-2E9C-101B-9397-08002B2CF9AE}" pid="145" name="FSC#FSCGOVDE@1.1001:ProcedureSubject">
    <vt:lpwstr>Lehren aus der Corona-Pandemie - Krisenresilienz - u.A. MPK-Beratungen</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Ref101-14602/03_MI-0001</vt:lpwstr>
  </property>
  <property fmtid="{D5CDD505-2E9C-101B-9397-08002B2CF9AE}" pid="149" name="FSC#FSCGOVDE@1.1001:FileAddSubj">
    <vt:lpwstr/>
  </property>
  <property fmtid="{D5CDD505-2E9C-101B-9397-08002B2CF9AE}" pid="150" name="FSC#FSCGOVDE@1.1001:DocumentSubj">
    <vt:lpwstr>20220502 CdSK-Vermerk TOP 1.6 - Lehren aus der Pandemie - Krisenresilienz</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Dagmar Hoseas</vt:lpwstr>
  </property>
  <property fmtid="{D5CDD505-2E9C-101B-9397-08002B2CF9AE}" pid="157" name="FSC#DEPRECONFIG@15.1001:AuthorMail">
    <vt:lpwstr>dagmar.hoseas@stk.niedersachsen.de</vt:lpwstr>
  </property>
  <property fmtid="{D5CDD505-2E9C-101B-9397-08002B2CF9AE}" pid="158" name="FSC#DEPRECONFIG@15.1001:AuthorTelephone">
    <vt:lpwstr>(0511) 120-6883</vt:lpwstr>
  </property>
  <property fmtid="{D5CDD505-2E9C-101B-9397-08002B2CF9AE}" pid="159" name="FSC#DEPRECONFIG@15.1001:AuthorFax">
    <vt:lpwstr/>
  </property>
  <property fmtid="{D5CDD505-2E9C-101B-9397-08002B2CF9AE}" pid="160" name="FSC#DEPRECONFIG@15.1001:AuthorOE">
    <vt:lpwstr>Ref101 (Ressortkoordinierung und -planung MI, MF)</vt:lpwstr>
  </property>
  <property fmtid="{D5CDD505-2E9C-101B-9397-08002B2CF9AE}" pid="161" name="FSC#COOSYSTEM@1.1:Container">
    <vt:lpwstr>COO.5000.116.7.30176</vt:lpwstr>
  </property>
  <property fmtid="{D5CDD505-2E9C-101B-9397-08002B2CF9AE}" pid="162" name="FSC#FSCFOLIO@1.1001:docpropproject">
    <vt:lpwstr/>
  </property>
  <property fmtid="{D5CDD505-2E9C-101B-9397-08002B2CF9AE}" pid="163" name="FSC#FSCELEXDE@15.1700:AppointedDate">
    <vt:lpwstr>..</vt:lpwstr>
  </property>
  <property fmtid="{D5CDD505-2E9C-101B-9397-08002B2CF9AE}" pid="164" name="FSC#FSCELEXDE@15.1700:AppointedTime">
    <vt:lpwstr>. Uhr</vt:lpwstr>
  </property>
  <property fmtid="{D5CDD505-2E9C-101B-9397-08002B2CF9AE}" pid="165" name="FSC#FSCELEXDE@15.1700:AppointedDateDayOfWeek">
    <vt:lpwstr>Montag</vt:lpwstr>
  </property>
  <property fmtid="{D5CDD505-2E9C-101B-9397-08002B2CF9AE}" pid="166" name="FSC#FSCELEXDE@15.1700:CaucusPlace">
    <vt:lpwstr/>
  </property>
  <property fmtid="{D5CDD505-2E9C-101B-9397-08002B2CF9AE}" pid="167" name="FSC#FSCELEXDE@15.1700:AppointedSTSDate">
    <vt:lpwstr>..</vt:lpwstr>
  </property>
  <property fmtid="{D5CDD505-2E9C-101B-9397-08002B2CF9AE}" pid="168" name="FSC#FSCELEXDE@15.1700:AppointedSTSTime">
    <vt:lpwstr>. Uhr</vt:lpwstr>
  </property>
  <property fmtid="{D5CDD505-2E9C-101B-9397-08002B2CF9AE}" pid="169" name="FSC#FSCELEXDE@15.1700:AppointedSTSDateDayOfWeek">
    <vt:lpwstr>Montag</vt:lpwstr>
  </property>
  <property fmtid="{D5CDD505-2E9C-101B-9397-08002B2CF9AE}" pid="170" name="FSC#FSCELEXDE@15.1700:STSPlace">
    <vt:lpwstr/>
  </property>
</Properties>
</file>